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49"/>
        <w:gridCol w:w="4663"/>
      </w:tblGrid>
      <w:tr w:rsidR="003A108B" w:rsidTr="00582B69">
        <w:tc>
          <w:tcPr>
            <w:tcW w:w="5049" w:type="dxa"/>
          </w:tcPr>
          <w:p w:rsidR="003A108B" w:rsidRDefault="003A108B" w:rsidP="00582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3A108B" w:rsidRPr="00A1554C" w:rsidRDefault="003A108B" w:rsidP="00582B69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  <w:r w:rsidRPr="00A1554C">
              <w:rPr>
                <w:rFonts w:ascii="Times New Roman" w:hAnsi="Times New Roman" w:cs="Times New Roman"/>
                <w:b/>
              </w:rPr>
              <w:t>Приложение №1</w:t>
            </w:r>
          </w:p>
          <w:p w:rsidR="003A108B" w:rsidRPr="00A1554C" w:rsidRDefault="003A108B" w:rsidP="00582B69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 договору № ХХХ/201Х</w:t>
            </w:r>
          </w:p>
          <w:p w:rsidR="003A108B" w:rsidRDefault="003A108B" w:rsidP="00582B69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  <w:r w:rsidRPr="00A1554C">
              <w:rPr>
                <w:rFonts w:ascii="Times New Roman" w:hAnsi="Times New Roman" w:cs="Times New Roman"/>
                <w:b/>
              </w:rPr>
              <w:t>от «</w:t>
            </w:r>
            <w:r>
              <w:rPr>
                <w:rFonts w:ascii="Times New Roman" w:hAnsi="Times New Roman" w:cs="Times New Roman"/>
                <w:b/>
              </w:rPr>
              <w:t>ХХ</w:t>
            </w:r>
            <w:r w:rsidRPr="00A1554C">
              <w:rPr>
                <w:rFonts w:ascii="Times New Roman" w:hAnsi="Times New Roman" w:cs="Times New Roman"/>
                <w:b/>
              </w:rPr>
              <w:t xml:space="preserve">» </w:t>
            </w:r>
            <w:r>
              <w:rPr>
                <w:rFonts w:ascii="Times New Roman" w:hAnsi="Times New Roman" w:cs="Times New Roman"/>
                <w:b/>
              </w:rPr>
              <w:t>ХХХХХХ 201Х</w:t>
            </w:r>
            <w:r w:rsidRPr="00A1554C">
              <w:rPr>
                <w:rFonts w:ascii="Times New Roman" w:hAnsi="Times New Roman" w:cs="Times New Roman"/>
                <w:b/>
              </w:rPr>
              <w:t>г.</w:t>
            </w:r>
          </w:p>
          <w:p w:rsidR="003A108B" w:rsidRDefault="003A108B" w:rsidP="00582B69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08B" w:rsidTr="00582B69">
        <w:trPr>
          <w:trHeight w:val="2262"/>
        </w:trPr>
        <w:tc>
          <w:tcPr>
            <w:tcW w:w="5049" w:type="dxa"/>
          </w:tcPr>
          <w:p w:rsidR="003A108B" w:rsidRDefault="003A108B" w:rsidP="00582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80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977069" cy="1371600"/>
                  <wp:effectExtent l="19050" t="0" r="0" b="0"/>
                  <wp:docPr id="2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9537" cy="13727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3" w:type="dxa"/>
          </w:tcPr>
          <w:p w:rsidR="003A108B" w:rsidRDefault="003A108B" w:rsidP="00582B69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08B" w:rsidRDefault="003A108B" w:rsidP="00582B69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08B" w:rsidRDefault="003A108B" w:rsidP="00582B69">
            <w:pPr>
              <w:ind w:left="4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08B" w:rsidTr="00582B69">
        <w:tc>
          <w:tcPr>
            <w:tcW w:w="5049" w:type="dxa"/>
          </w:tcPr>
          <w:p w:rsidR="003A108B" w:rsidRDefault="003A108B" w:rsidP="00582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3A108B" w:rsidRDefault="003A108B" w:rsidP="00582B69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08B" w:rsidTr="00582B69">
        <w:tc>
          <w:tcPr>
            <w:tcW w:w="9712" w:type="dxa"/>
            <w:gridSpan w:val="2"/>
          </w:tcPr>
          <w:p w:rsidR="003A108B" w:rsidRDefault="003A108B" w:rsidP="00582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08B" w:rsidRDefault="003A108B" w:rsidP="00582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08B" w:rsidRDefault="003A108B" w:rsidP="00582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08B" w:rsidRDefault="003A108B" w:rsidP="00582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08B" w:rsidRDefault="003A108B" w:rsidP="00582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08B" w:rsidRDefault="003A108B" w:rsidP="00582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08B" w:rsidRDefault="003A108B" w:rsidP="00582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08B" w:rsidRDefault="003A108B" w:rsidP="00582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08B" w:rsidRDefault="003A108B" w:rsidP="00582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08B" w:rsidRPr="00961803" w:rsidRDefault="003A108B" w:rsidP="00582B6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3A108B" w:rsidRPr="00961803" w:rsidRDefault="003A108B" w:rsidP="00582B6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61803">
              <w:rPr>
                <w:rFonts w:ascii="Times New Roman" w:hAnsi="Times New Roman" w:cs="Times New Roman"/>
                <w:b/>
                <w:sz w:val="32"/>
                <w:szCs w:val="32"/>
              </w:rPr>
              <w:t>Техническое задание</w:t>
            </w:r>
          </w:p>
          <w:p w:rsidR="003A108B" w:rsidRPr="00683399" w:rsidRDefault="003A108B" w:rsidP="00582B6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61803">
              <w:rPr>
                <w:rFonts w:ascii="Times New Roman" w:hAnsi="Times New Roman" w:cs="Times New Roman"/>
                <w:b/>
                <w:sz w:val="32"/>
                <w:szCs w:val="32"/>
              </w:rPr>
              <w:t>на выполнение  работ «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Экспертиза промышленной безопасности резервуаров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380CC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на буровой площадке №93 </w:t>
            </w:r>
            <w:proofErr w:type="spellStart"/>
            <w:r w:rsidRPr="00380CCE">
              <w:rPr>
                <w:rFonts w:ascii="Times New Roman" w:hAnsi="Times New Roman" w:cs="Times New Roman"/>
                <w:b/>
                <w:sz w:val="32"/>
                <w:szCs w:val="32"/>
              </w:rPr>
              <w:t>Юрубчено-Тохомского</w:t>
            </w:r>
            <w:proofErr w:type="spellEnd"/>
            <w:r w:rsidRPr="006833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лицензионного участка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».</w:t>
            </w:r>
          </w:p>
          <w:p w:rsidR="003A108B" w:rsidRDefault="003A108B" w:rsidP="00582B69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08B" w:rsidTr="00582B69">
        <w:tc>
          <w:tcPr>
            <w:tcW w:w="5049" w:type="dxa"/>
          </w:tcPr>
          <w:p w:rsidR="003A108B" w:rsidRDefault="003A108B" w:rsidP="00582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3A108B" w:rsidRDefault="003A108B" w:rsidP="00582B69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08B" w:rsidTr="00582B69">
        <w:trPr>
          <w:trHeight w:val="3234"/>
        </w:trPr>
        <w:tc>
          <w:tcPr>
            <w:tcW w:w="5049" w:type="dxa"/>
          </w:tcPr>
          <w:p w:rsidR="003A108B" w:rsidRDefault="003A108B" w:rsidP="00582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3A108B" w:rsidRDefault="003A108B" w:rsidP="00582B69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08B" w:rsidTr="00582B69">
        <w:trPr>
          <w:trHeight w:val="1991"/>
        </w:trPr>
        <w:tc>
          <w:tcPr>
            <w:tcW w:w="5049" w:type="dxa"/>
          </w:tcPr>
          <w:p w:rsidR="003A108B" w:rsidRDefault="003A108B" w:rsidP="00582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3A108B" w:rsidRDefault="003A108B" w:rsidP="00582B69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108B" w:rsidRDefault="003A108B" w:rsidP="003A10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Красноярск, 2018</w:t>
      </w:r>
    </w:p>
    <w:p w:rsidR="003A108B" w:rsidRDefault="003A108B" w:rsidP="003A10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08B" w:rsidRDefault="003A108B" w:rsidP="003A10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08B" w:rsidRPr="00801C2F" w:rsidRDefault="003A108B" w:rsidP="003A108B">
      <w:pPr>
        <w:pStyle w:val="a5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C2F"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</w:t>
      </w:r>
    </w:p>
    <w:p w:rsidR="003A108B" w:rsidRPr="00380CCE" w:rsidRDefault="003A108B" w:rsidP="003A108B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9242F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380CCE">
        <w:rPr>
          <w:rFonts w:ascii="Times New Roman" w:hAnsi="Times New Roman"/>
          <w:sz w:val="24"/>
          <w:szCs w:val="24"/>
        </w:rPr>
        <w:t xml:space="preserve">Техническое Задание (далее – ТЗ) является неотъемлемой частью договора на </w:t>
      </w:r>
      <w:r>
        <w:rPr>
          <w:rFonts w:ascii="Times New Roman" w:hAnsi="Times New Roman"/>
          <w:sz w:val="24"/>
          <w:szCs w:val="24"/>
        </w:rPr>
        <w:t>оказание услуг</w:t>
      </w:r>
      <w:r w:rsidRPr="00380CCE">
        <w:rPr>
          <w:rFonts w:ascii="Times New Roman" w:hAnsi="Times New Roman"/>
          <w:sz w:val="24"/>
          <w:szCs w:val="24"/>
        </w:rPr>
        <w:t xml:space="preserve"> «</w:t>
      </w:r>
      <w:r w:rsidRPr="00117199">
        <w:rPr>
          <w:rFonts w:ascii="Times New Roman" w:hAnsi="Times New Roman"/>
          <w:sz w:val="24"/>
          <w:szCs w:val="24"/>
        </w:rPr>
        <w:t>Экспертиза промышленной безопасности резервуаров</w:t>
      </w:r>
      <w:r w:rsidRPr="00380CCE">
        <w:rPr>
          <w:rFonts w:ascii="Times New Roman" w:hAnsi="Times New Roman"/>
          <w:sz w:val="24"/>
          <w:szCs w:val="24"/>
        </w:rPr>
        <w:t xml:space="preserve"> на буровой площадке №93 </w:t>
      </w:r>
      <w:proofErr w:type="spellStart"/>
      <w:r w:rsidRPr="00380CCE">
        <w:rPr>
          <w:rFonts w:ascii="Times New Roman" w:hAnsi="Times New Roman"/>
          <w:sz w:val="24"/>
          <w:szCs w:val="24"/>
        </w:rPr>
        <w:t>Юрубчено-Тохомского</w:t>
      </w:r>
      <w:proofErr w:type="spellEnd"/>
      <w:r w:rsidRPr="00380CCE">
        <w:rPr>
          <w:rFonts w:ascii="Times New Roman" w:hAnsi="Times New Roman"/>
          <w:sz w:val="24"/>
          <w:szCs w:val="24"/>
        </w:rPr>
        <w:t xml:space="preserve">  лицензионного участка</w:t>
      </w:r>
      <w:r w:rsidR="007D7557">
        <w:rPr>
          <w:rFonts w:ascii="Times New Roman" w:hAnsi="Times New Roman"/>
          <w:sz w:val="24"/>
          <w:szCs w:val="24"/>
        </w:rPr>
        <w:t>»</w:t>
      </w:r>
      <w:r w:rsidRPr="00380CCE">
        <w:rPr>
          <w:rFonts w:ascii="Times New Roman" w:hAnsi="Times New Roman"/>
          <w:sz w:val="24"/>
          <w:szCs w:val="24"/>
        </w:rPr>
        <w:t>.</w:t>
      </w:r>
    </w:p>
    <w:p w:rsidR="003A108B" w:rsidRPr="00A310A6" w:rsidRDefault="003A108B" w:rsidP="003A108B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0CCE">
        <w:rPr>
          <w:rFonts w:ascii="Times New Roman" w:hAnsi="Times New Roman"/>
          <w:sz w:val="24"/>
          <w:szCs w:val="24"/>
        </w:rPr>
        <w:t>В настоящем ТЗ описаны методы, способы, объем</w:t>
      </w:r>
      <w:r w:rsidRPr="00117199">
        <w:rPr>
          <w:rFonts w:ascii="Times New Roman" w:hAnsi="Times New Roman"/>
          <w:sz w:val="24"/>
          <w:szCs w:val="24"/>
        </w:rPr>
        <w:t>, а так же перечислена</w:t>
      </w:r>
      <w:r w:rsidRPr="00A310A6">
        <w:rPr>
          <w:rFonts w:ascii="Times New Roman" w:hAnsi="Times New Roman" w:cs="Times New Roman"/>
          <w:sz w:val="24"/>
          <w:szCs w:val="24"/>
        </w:rPr>
        <w:t xml:space="preserve"> нормативная техническая документация, которыми обязан руководствоваться </w:t>
      </w: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A310A6">
        <w:rPr>
          <w:rFonts w:ascii="Times New Roman" w:hAnsi="Times New Roman" w:cs="Times New Roman"/>
          <w:sz w:val="24"/>
          <w:szCs w:val="24"/>
        </w:rPr>
        <w:t xml:space="preserve"> при </w:t>
      </w:r>
      <w:r>
        <w:rPr>
          <w:rFonts w:ascii="Times New Roman" w:hAnsi="Times New Roman" w:cs="Times New Roman"/>
          <w:sz w:val="24"/>
          <w:szCs w:val="24"/>
        </w:rPr>
        <w:t xml:space="preserve">оказании услуг </w:t>
      </w:r>
      <w:r w:rsidRPr="00A310A6">
        <w:rPr>
          <w:rFonts w:ascii="Times New Roman" w:hAnsi="Times New Roman" w:cs="Times New Roman"/>
          <w:sz w:val="24"/>
          <w:szCs w:val="24"/>
        </w:rPr>
        <w:t>по Договору.</w:t>
      </w:r>
    </w:p>
    <w:p w:rsidR="003A108B" w:rsidRDefault="003A108B" w:rsidP="003A108B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10A6">
        <w:rPr>
          <w:rFonts w:ascii="Times New Roman" w:hAnsi="Times New Roman" w:cs="Times New Roman"/>
          <w:sz w:val="24"/>
          <w:szCs w:val="24"/>
        </w:rPr>
        <w:t xml:space="preserve">Место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A310A6">
        <w:rPr>
          <w:rFonts w:ascii="Times New Roman" w:hAnsi="Times New Roman" w:cs="Times New Roman"/>
          <w:sz w:val="24"/>
          <w:szCs w:val="24"/>
        </w:rPr>
        <w:t xml:space="preserve">: буровая площадка </w:t>
      </w:r>
      <w:r w:rsidRPr="0095127C">
        <w:rPr>
          <w:rFonts w:ascii="Times New Roman" w:eastAsia="Times New Roman" w:hAnsi="Times New Roman" w:cs="Times New Roman"/>
          <w:sz w:val="24"/>
          <w:szCs w:val="24"/>
        </w:rPr>
        <w:t xml:space="preserve">№93 </w:t>
      </w:r>
      <w:proofErr w:type="spellStart"/>
      <w:r w:rsidRPr="0095127C">
        <w:rPr>
          <w:rFonts w:ascii="Times New Roman" w:eastAsia="Times New Roman" w:hAnsi="Times New Roman" w:cs="Times New Roman"/>
          <w:sz w:val="24"/>
          <w:szCs w:val="24"/>
        </w:rPr>
        <w:t>Юрубчено-Тохомского</w:t>
      </w:r>
      <w:proofErr w:type="spellEnd"/>
      <w:r w:rsidRPr="0095127C">
        <w:rPr>
          <w:rFonts w:ascii="Times New Roman" w:eastAsia="Times New Roman" w:hAnsi="Times New Roman" w:cs="Times New Roman"/>
          <w:sz w:val="24"/>
          <w:szCs w:val="24"/>
        </w:rPr>
        <w:t xml:space="preserve">  лицензионного участка</w:t>
      </w:r>
      <w:r w:rsidRPr="00A310A6">
        <w:rPr>
          <w:rFonts w:ascii="Times New Roman" w:hAnsi="Times New Roman" w:cs="Times New Roman"/>
          <w:sz w:val="24"/>
          <w:szCs w:val="24"/>
        </w:rPr>
        <w:t xml:space="preserve">, расположенная в </w:t>
      </w:r>
      <w:r w:rsidRPr="0095127C">
        <w:rPr>
          <w:rFonts w:ascii="Times New Roman" w:eastAsia="Times New Roman" w:hAnsi="Times New Roman" w:cs="Times New Roman"/>
          <w:sz w:val="24"/>
          <w:szCs w:val="24"/>
        </w:rPr>
        <w:t xml:space="preserve">Эвенкийском муниципальном районе Красноярского </w:t>
      </w:r>
      <w:r w:rsidR="007D7557">
        <w:rPr>
          <w:rFonts w:ascii="Times New Roman" w:eastAsia="Times New Roman" w:hAnsi="Times New Roman" w:cs="Times New Roman"/>
          <w:sz w:val="24"/>
          <w:szCs w:val="24"/>
        </w:rPr>
        <w:t xml:space="preserve">края </w:t>
      </w:r>
      <w:r w:rsidRPr="0095127C">
        <w:rPr>
          <w:rFonts w:ascii="Times New Roman" w:eastAsia="Times New Roman" w:hAnsi="Times New Roman" w:cs="Times New Roman"/>
          <w:sz w:val="24"/>
          <w:szCs w:val="24"/>
        </w:rPr>
        <w:t>(северная широта  60º18´57´´,восточная долгота 96º40´20´´)</w:t>
      </w:r>
      <w:r w:rsidRPr="0095127C">
        <w:rPr>
          <w:rFonts w:ascii="Times New Roman" w:hAnsi="Times New Roman" w:cs="Times New Roman"/>
          <w:sz w:val="24"/>
          <w:szCs w:val="24"/>
        </w:rPr>
        <w:t>.</w:t>
      </w:r>
      <w:r w:rsidRPr="0094534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A108B" w:rsidRDefault="003A108B" w:rsidP="003A108B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Результатом оказания услуг</w:t>
      </w:r>
      <w:r w:rsidRPr="00DC7CFA">
        <w:rPr>
          <w:rFonts w:ascii="Times New Roman" w:hAnsi="Times New Roman" w:cs="Times New Roman"/>
          <w:sz w:val="24"/>
          <w:szCs w:val="24"/>
        </w:rPr>
        <w:t xml:space="preserve"> является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C7C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оформленное, в соответствии с существующими требованиями, заключение экспертизы промышленной безопасности резервуаров с указанием о возможной дальнейшей безопасной эксплуатацией,  в соответствии с требованиями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Закона «О промышленной безопасности опасных производственных объектов» и утвержденное в </w:t>
      </w:r>
      <w:r>
        <w:rPr>
          <w:rFonts w:ascii="Times New Roman" w:hAnsi="Times New Roman" w:cs="Times New Roman"/>
          <w:sz w:val="24"/>
          <w:szCs w:val="24"/>
        </w:rPr>
        <w:t>федеральной службе по экологическому, технологическому и атомному надзору с предварительным согласованием у заказчика.</w:t>
      </w:r>
      <w:proofErr w:type="gramEnd"/>
    </w:p>
    <w:p w:rsidR="003A108B" w:rsidRDefault="003A108B" w:rsidP="003A108B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5343">
        <w:rPr>
          <w:rFonts w:ascii="Times New Roman" w:hAnsi="Times New Roman" w:cs="Times New Roman"/>
          <w:sz w:val="24"/>
          <w:szCs w:val="24"/>
        </w:rPr>
        <w:t>Весь объем работ, предусмотренный Договором, разделен на Этапы:</w:t>
      </w:r>
    </w:p>
    <w:p w:rsidR="003A108B" w:rsidRPr="006F39E1" w:rsidRDefault="003A108B" w:rsidP="003A108B">
      <w:pPr>
        <w:pStyle w:val="a5"/>
        <w:widowControl w:val="0"/>
        <w:numPr>
          <w:ilvl w:val="1"/>
          <w:numId w:val="14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F39E1">
        <w:rPr>
          <w:rFonts w:ascii="Times New Roman" w:hAnsi="Times New Roman" w:cs="Times New Roman"/>
          <w:sz w:val="24"/>
          <w:szCs w:val="24"/>
        </w:rPr>
        <w:t>бследование, сбор информации по техническому состоянию резервуаров, являющихся предметом экспертизы промышленной безопасности;</w:t>
      </w:r>
    </w:p>
    <w:p w:rsidR="003A108B" w:rsidRPr="006F39E1" w:rsidRDefault="003A108B" w:rsidP="003A108B">
      <w:pPr>
        <w:pStyle w:val="a5"/>
        <w:widowControl w:val="0"/>
        <w:numPr>
          <w:ilvl w:val="1"/>
          <w:numId w:val="14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39E1">
        <w:rPr>
          <w:rFonts w:ascii="Times New Roman" w:hAnsi="Times New Roman" w:cs="Times New Roman"/>
          <w:sz w:val="24"/>
          <w:szCs w:val="24"/>
        </w:rPr>
        <w:t>обработка и анализ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9E1">
        <w:rPr>
          <w:rFonts w:ascii="Times New Roman" w:hAnsi="Times New Roman" w:cs="Times New Roman"/>
          <w:sz w:val="24"/>
          <w:szCs w:val="24"/>
        </w:rPr>
        <w:t>обследовани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F39E1">
        <w:rPr>
          <w:rFonts w:ascii="Times New Roman" w:hAnsi="Times New Roman" w:cs="Times New Roman"/>
          <w:sz w:val="24"/>
          <w:szCs w:val="24"/>
        </w:rPr>
        <w:t xml:space="preserve"> резервуаров. Составление заключения о техническом состоянии резервуаров, разработка мероприятий по дальнейшей эксплуатации, ремонту</w:t>
      </w:r>
      <w:r>
        <w:rPr>
          <w:rFonts w:ascii="Times New Roman" w:hAnsi="Times New Roman" w:cs="Times New Roman"/>
          <w:sz w:val="24"/>
          <w:szCs w:val="24"/>
        </w:rPr>
        <w:t xml:space="preserve"> или исключению из эксплуатации</w:t>
      </w:r>
      <w:r w:rsidRPr="006F39E1">
        <w:rPr>
          <w:rFonts w:ascii="Times New Roman" w:hAnsi="Times New Roman" w:cs="Times New Roman"/>
          <w:sz w:val="24"/>
          <w:szCs w:val="24"/>
        </w:rPr>
        <w:t>;</w:t>
      </w:r>
    </w:p>
    <w:p w:rsidR="003A108B" w:rsidRPr="006F39E1" w:rsidRDefault="003A108B" w:rsidP="003A108B">
      <w:pPr>
        <w:pStyle w:val="a5"/>
        <w:widowControl w:val="0"/>
        <w:numPr>
          <w:ilvl w:val="1"/>
          <w:numId w:val="14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39E1">
        <w:rPr>
          <w:rFonts w:ascii="Times New Roman" w:hAnsi="Times New Roman" w:cs="Times New Roman"/>
          <w:sz w:val="24"/>
          <w:szCs w:val="24"/>
        </w:rPr>
        <w:t xml:space="preserve"> </w:t>
      </w:r>
      <w:r w:rsidR="005F3B46">
        <w:rPr>
          <w:rFonts w:ascii="Times New Roman" w:hAnsi="Times New Roman" w:cs="Times New Roman"/>
          <w:sz w:val="24"/>
          <w:szCs w:val="24"/>
        </w:rPr>
        <w:t>р</w:t>
      </w:r>
      <w:r w:rsidR="005F3B46" w:rsidRPr="005F3B46">
        <w:rPr>
          <w:rFonts w:ascii="Times New Roman" w:hAnsi="Times New Roman" w:cs="Times New Roman"/>
          <w:sz w:val="24"/>
          <w:szCs w:val="24"/>
        </w:rPr>
        <w:t>егистрация</w:t>
      </w:r>
      <w:r>
        <w:rPr>
          <w:rFonts w:ascii="Times New Roman" w:hAnsi="Times New Roman" w:cs="Times New Roman"/>
          <w:sz w:val="24"/>
          <w:szCs w:val="24"/>
        </w:rPr>
        <w:t xml:space="preserve"> заключения экспертизы промышленной безопасности в федеральной службе по экологическому, технологическому и атомному надзору с предварительным согласованием у заказчика. </w:t>
      </w:r>
    </w:p>
    <w:p w:rsidR="003A108B" w:rsidRDefault="003A108B" w:rsidP="003A108B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1C2F">
        <w:rPr>
          <w:rFonts w:ascii="Times New Roman" w:hAnsi="Times New Roman" w:cs="Times New Roman"/>
          <w:sz w:val="24"/>
          <w:szCs w:val="24"/>
        </w:rPr>
        <w:t xml:space="preserve">Календарные сроки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801C2F">
        <w:rPr>
          <w:rFonts w:ascii="Times New Roman" w:hAnsi="Times New Roman" w:cs="Times New Roman"/>
          <w:sz w:val="24"/>
          <w:szCs w:val="24"/>
        </w:rPr>
        <w:t xml:space="preserve"> указаны в График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01C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оказания услуг.</w:t>
      </w:r>
      <w:r w:rsidRPr="00801C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08B" w:rsidRDefault="003A108B" w:rsidP="003A108B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обеспечивает оказание услуг</w:t>
      </w:r>
      <w:r w:rsidRPr="00E17EAA">
        <w:rPr>
          <w:rFonts w:ascii="Times New Roman" w:hAnsi="Times New Roman" w:cs="Times New Roman"/>
          <w:sz w:val="24"/>
          <w:szCs w:val="24"/>
        </w:rPr>
        <w:t xml:space="preserve"> по настоящему Техническому заданию </w:t>
      </w:r>
      <w:r>
        <w:rPr>
          <w:rFonts w:ascii="Times New Roman" w:hAnsi="Times New Roman" w:cs="Times New Roman"/>
          <w:sz w:val="24"/>
          <w:szCs w:val="24"/>
        </w:rPr>
        <w:t>в месте оказания услуг</w:t>
      </w:r>
      <w:r w:rsidRPr="00E17E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17EAA">
        <w:rPr>
          <w:rFonts w:ascii="Times New Roman" w:hAnsi="Times New Roman" w:cs="Times New Roman"/>
          <w:sz w:val="24"/>
          <w:szCs w:val="24"/>
        </w:rPr>
        <w:t xml:space="preserve">валифицированным, обученным, </w:t>
      </w:r>
      <w:r>
        <w:rPr>
          <w:rFonts w:ascii="Times New Roman" w:hAnsi="Times New Roman" w:cs="Times New Roman"/>
          <w:sz w:val="24"/>
          <w:szCs w:val="24"/>
        </w:rPr>
        <w:t xml:space="preserve">аттестованным </w:t>
      </w:r>
      <w:r w:rsidRPr="00E17EAA">
        <w:rPr>
          <w:rFonts w:ascii="Times New Roman" w:hAnsi="Times New Roman" w:cs="Times New Roman"/>
          <w:sz w:val="24"/>
          <w:szCs w:val="24"/>
        </w:rPr>
        <w:t>персоналом в составе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A108B" w:rsidRPr="0062319A" w:rsidRDefault="003A108B" w:rsidP="003A108B">
      <w:pPr>
        <w:pStyle w:val="a5"/>
        <w:numPr>
          <w:ilvl w:val="0"/>
          <w:numId w:val="11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Эксперт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высшим техническим образованием, опытом работы не </w:t>
      </w:r>
      <w:r w:rsidRPr="0062319A">
        <w:rPr>
          <w:rFonts w:ascii="Times New Roman" w:eastAsia="Times New Roman" w:hAnsi="Times New Roman" w:cs="Times New Roman"/>
          <w:sz w:val="24"/>
          <w:szCs w:val="24"/>
        </w:rPr>
        <w:t>менее 3 лет</w:t>
      </w:r>
      <w:r>
        <w:rPr>
          <w:rFonts w:ascii="Times New Roman" w:eastAsia="Times New Roman" w:hAnsi="Times New Roman" w:cs="Times New Roman"/>
          <w:sz w:val="24"/>
          <w:szCs w:val="24"/>
        </w:rPr>
        <w:t>, аттестованный в соответстви</w:t>
      </w:r>
      <w:r w:rsidR="00063B7F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«Правилами аттестации экспертов» в области промышленной безопасности в химической, нефтехимической и нефтеперерабатывающий промышленности с правом выполнения расчетов выполнения остаточного ресурса </w:t>
      </w:r>
      <w:r w:rsidRPr="0062319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не менее 2</w:t>
      </w:r>
      <w:r w:rsidRPr="0062319A">
        <w:rPr>
          <w:rFonts w:ascii="Times New Roman" w:hAnsi="Times New Roman" w:cs="Times New Roman"/>
          <w:sz w:val="24"/>
          <w:szCs w:val="24"/>
        </w:rPr>
        <w:t xml:space="preserve"> чел.;</w:t>
      </w:r>
      <w:proofErr w:type="gramEnd"/>
    </w:p>
    <w:p w:rsidR="003A108B" w:rsidRPr="00801C2F" w:rsidRDefault="003A108B" w:rsidP="003A108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3A108B" w:rsidRDefault="003A108B" w:rsidP="003A108B">
      <w:pPr>
        <w:pStyle w:val="a5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C2F">
        <w:rPr>
          <w:rFonts w:ascii="Times New Roman" w:hAnsi="Times New Roman" w:cs="Times New Roman"/>
          <w:b/>
          <w:sz w:val="24"/>
          <w:szCs w:val="24"/>
        </w:rPr>
        <w:t>Виды работ</w:t>
      </w:r>
    </w:p>
    <w:p w:rsidR="003A108B" w:rsidRDefault="003A108B" w:rsidP="003A108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экспертизы промышленной безопасности резервуаров, выполняются следующие работы:</w:t>
      </w:r>
    </w:p>
    <w:p w:rsidR="003A108B" w:rsidRPr="00C451ED" w:rsidRDefault="003A108B" w:rsidP="003A108B">
      <w:pPr>
        <w:pStyle w:val="a5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C451ED">
        <w:rPr>
          <w:rFonts w:ascii="Times New Roman" w:hAnsi="Times New Roman" w:cs="Times New Roman"/>
          <w:b/>
          <w:sz w:val="24"/>
          <w:szCs w:val="24"/>
        </w:rPr>
        <w:t>бследование, сбор информации по техническому состоянию резервуаров, являющихся предметом экспертизы промышленной безопасности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A108B" w:rsidRDefault="003A108B" w:rsidP="003A108B">
      <w:pPr>
        <w:pStyle w:val="a5"/>
        <w:numPr>
          <w:ilvl w:val="2"/>
          <w:numId w:val="10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C451ED">
        <w:rPr>
          <w:rFonts w:ascii="Times New Roman" w:hAnsi="Times New Roman" w:cs="Times New Roman"/>
          <w:sz w:val="24"/>
          <w:szCs w:val="24"/>
        </w:rPr>
        <w:t>смотр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1ED">
        <w:rPr>
          <w:rFonts w:ascii="Times New Roman" w:hAnsi="Times New Roman" w:cs="Times New Roman"/>
          <w:sz w:val="24"/>
          <w:szCs w:val="24"/>
        </w:rPr>
        <w:t>конструкци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451ED">
        <w:rPr>
          <w:rFonts w:ascii="Times New Roman" w:hAnsi="Times New Roman" w:cs="Times New Roman"/>
          <w:sz w:val="24"/>
          <w:szCs w:val="24"/>
        </w:rPr>
        <w:t xml:space="preserve"> резервуара, включая сварные соединения.</w:t>
      </w:r>
    </w:p>
    <w:p w:rsidR="003A108B" w:rsidRDefault="003A108B" w:rsidP="003A1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Осмотр (наружный и внутренний) проводится для определения комплектности резервуаров, наличия дефектов, повреждений, деформации конструктивных элементов резервуара, а также определения целесообразности характера и объема ремонтных работ. При визуальном осмотре долж</w:t>
      </w:r>
      <w:r w:rsidR="00063B7F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 xml:space="preserve"> быть произведены измерения геометрических размеров резервуара, результат заносится в заключение экспертизы промышленной безопасности. </w:t>
      </w:r>
    </w:p>
    <w:p w:rsidR="003A108B" w:rsidRDefault="003A108B" w:rsidP="003A1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Осмотру подвергаются следующие элементы резервуара:</w:t>
      </w:r>
    </w:p>
    <w:p w:rsidR="003A108B" w:rsidRDefault="003A108B" w:rsidP="003A108B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Обечайка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A108B" w:rsidRDefault="003A108B" w:rsidP="003A108B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Днище (стенки)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A108B" w:rsidRPr="00DC094E" w:rsidRDefault="003A108B" w:rsidP="003A108B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Силовые элементы (внутренние)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A108B" w:rsidRDefault="003A108B" w:rsidP="003A108B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Горловин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>) (крышки)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A108B" w:rsidRDefault="003A108B" w:rsidP="003A108B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Патрубки и запорная арматура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A108B" w:rsidRPr="005840B6" w:rsidRDefault="003A108B" w:rsidP="003A108B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Дыхательные и предохранительные клапана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A108B" w:rsidRPr="005840B6" w:rsidRDefault="003A108B" w:rsidP="003A108B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Основание.</w:t>
      </w:r>
    </w:p>
    <w:p w:rsidR="003A108B" w:rsidRDefault="003A108B" w:rsidP="003A1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 объекте производства работ (п.1.3 настоящего </w:t>
      </w:r>
      <w:r w:rsidR="001576E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ехнического задания) выполняется в</w:t>
      </w:r>
      <w:r w:rsidRPr="00632FDA">
        <w:rPr>
          <w:rFonts w:ascii="Times New Roman" w:hAnsi="Times New Roman" w:cs="Times New Roman"/>
          <w:sz w:val="24"/>
          <w:szCs w:val="24"/>
        </w:rPr>
        <w:t>изуальный осмотр конструкций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FDA">
        <w:rPr>
          <w:rFonts w:ascii="Times New Roman" w:hAnsi="Times New Roman" w:cs="Times New Roman"/>
          <w:sz w:val="24"/>
          <w:szCs w:val="24"/>
        </w:rPr>
        <w:t>в условиях достаточной освещенности с применением луп увеличением до х10. На осматриваемой поверхности основного металла, предварительно очищенной от ржавчины, окалины, грязи, краски, масла, брызг металла, и других загр</w:t>
      </w:r>
      <w:r>
        <w:rPr>
          <w:rFonts w:ascii="Times New Roman" w:hAnsi="Times New Roman" w:cs="Times New Roman"/>
          <w:sz w:val="24"/>
          <w:szCs w:val="24"/>
        </w:rPr>
        <w:t>язнений, препятствующих осмотру. В</w:t>
      </w:r>
      <w:r w:rsidRPr="00632FDA">
        <w:rPr>
          <w:rFonts w:ascii="Times New Roman" w:hAnsi="Times New Roman" w:cs="Times New Roman"/>
          <w:sz w:val="24"/>
          <w:szCs w:val="24"/>
        </w:rPr>
        <w:t xml:space="preserve">ыявляется наличие коррозионных повреждений, царапин, </w:t>
      </w:r>
      <w:proofErr w:type="spellStart"/>
      <w:r w:rsidRPr="00632FDA">
        <w:rPr>
          <w:rFonts w:ascii="Times New Roman" w:hAnsi="Times New Roman" w:cs="Times New Roman"/>
          <w:sz w:val="24"/>
          <w:szCs w:val="24"/>
        </w:rPr>
        <w:t>задиров</w:t>
      </w:r>
      <w:proofErr w:type="spellEnd"/>
      <w:r w:rsidRPr="00632FDA">
        <w:rPr>
          <w:rFonts w:ascii="Times New Roman" w:hAnsi="Times New Roman" w:cs="Times New Roman"/>
          <w:sz w:val="24"/>
          <w:szCs w:val="24"/>
        </w:rPr>
        <w:t xml:space="preserve">, трещин, прожогов, </w:t>
      </w:r>
      <w:proofErr w:type="spellStart"/>
      <w:r w:rsidRPr="00632FDA">
        <w:rPr>
          <w:rFonts w:ascii="Times New Roman" w:hAnsi="Times New Roman" w:cs="Times New Roman"/>
          <w:sz w:val="24"/>
          <w:szCs w:val="24"/>
        </w:rPr>
        <w:t>оплавлений</w:t>
      </w:r>
      <w:proofErr w:type="spellEnd"/>
      <w:r w:rsidRPr="00632FDA">
        <w:rPr>
          <w:rFonts w:ascii="Times New Roman" w:hAnsi="Times New Roman" w:cs="Times New Roman"/>
          <w:sz w:val="24"/>
          <w:szCs w:val="24"/>
        </w:rPr>
        <w:t>, расслоений, неметаллических включений, закатов и других дефектов. Визуальному осмотру и измерению геометрических размеров сварных швов подлежат все сварные соединения.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0260">
        <w:rPr>
          <w:rFonts w:ascii="Times New Roman" w:hAnsi="Times New Roman" w:cs="Times New Roman"/>
          <w:sz w:val="24"/>
          <w:szCs w:val="24"/>
        </w:rPr>
        <w:t>Контроль</w:t>
      </w:r>
      <w:r>
        <w:rPr>
          <w:rFonts w:ascii="Times New Roman" w:hAnsi="Times New Roman" w:cs="Times New Roman"/>
          <w:sz w:val="24"/>
          <w:szCs w:val="24"/>
        </w:rPr>
        <w:t xml:space="preserve"> сварных соединений осуществляется неразрушающими методами - </w:t>
      </w:r>
      <w:r w:rsidRPr="00330260">
        <w:rPr>
          <w:rFonts w:ascii="Times New Roman" w:hAnsi="Times New Roman" w:cs="Times New Roman"/>
          <w:sz w:val="24"/>
          <w:szCs w:val="24"/>
        </w:rPr>
        <w:t>ультразвуковым, рентгенографическим и другими методами дефектоскопии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32FDA">
        <w:rPr>
          <w:rFonts w:ascii="Times New Roman" w:hAnsi="Times New Roman" w:cs="Times New Roman"/>
          <w:sz w:val="24"/>
          <w:szCs w:val="24"/>
        </w:rPr>
        <w:t xml:space="preserve">По результатам осмотра отмечают участки коррозионных повреждений поверхности, на которых затем проводят измерения толщин ультразвуковым </w:t>
      </w:r>
      <w:proofErr w:type="spellStart"/>
      <w:r w:rsidRPr="00632FDA">
        <w:rPr>
          <w:rFonts w:ascii="Times New Roman" w:hAnsi="Times New Roman" w:cs="Times New Roman"/>
          <w:sz w:val="24"/>
          <w:szCs w:val="24"/>
        </w:rPr>
        <w:t>толщиномером</w:t>
      </w:r>
      <w:proofErr w:type="spellEnd"/>
      <w:r w:rsidRPr="00632FDA">
        <w:rPr>
          <w:rFonts w:ascii="Times New Roman" w:hAnsi="Times New Roman" w:cs="Times New Roman"/>
          <w:sz w:val="24"/>
          <w:szCs w:val="24"/>
        </w:rPr>
        <w:t>.</w:t>
      </w:r>
    </w:p>
    <w:p w:rsidR="003A108B" w:rsidRPr="00C451ED" w:rsidRDefault="003A108B" w:rsidP="003A108B">
      <w:pPr>
        <w:pStyle w:val="a5"/>
        <w:numPr>
          <w:ilvl w:val="2"/>
          <w:numId w:val="10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1ED">
        <w:rPr>
          <w:rFonts w:ascii="Times New Roman" w:hAnsi="Times New Roman" w:cs="Times New Roman"/>
          <w:sz w:val="24"/>
          <w:szCs w:val="24"/>
        </w:rPr>
        <w:t>Измерение фактических толщин элементов резервуаров.</w:t>
      </w:r>
    </w:p>
    <w:p w:rsidR="003A108B" w:rsidRDefault="003A108B" w:rsidP="003A108B">
      <w:pPr>
        <w:pStyle w:val="a5"/>
        <w:tabs>
          <w:tab w:val="left" w:pos="-467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Для определения пригодности резервуара и элементов к дальнейшей эксплуатации, а также для расчета остаточного ресурса проводятся работы </w:t>
      </w:r>
      <w:r w:rsidRPr="00330260">
        <w:rPr>
          <w:rFonts w:ascii="Times New Roman" w:hAnsi="Times New Roman" w:cs="Times New Roman"/>
          <w:sz w:val="24"/>
          <w:szCs w:val="24"/>
        </w:rPr>
        <w:t>по измерениям толщин</w:t>
      </w:r>
      <w:r>
        <w:rPr>
          <w:rFonts w:ascii="Times New Roman" w:hAnsi="Times New Roman" w:cs="Times New Roman"/>
          <w:sz w:val="24"/>
          <w:szCs w:val="24"/>
        </w:rPr>
        <w:t>, которые</w:t>
      </w:r>
      <w:r w:rsidRPr="00330260">
        <w:rPr>
          <w:rFonts w:ascii="Times New Roman" w:hAnsi="Times New Roman" w:cs="Times New Roman"/>
          <w:sz w:val="24"/>
          <w:szCs w:val="24"/>
        </w:rPr>
        <w:t xml:space="preserve"> устанавлива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30260">
        <w:rPr>
          <w:rFonts w:ascii="Times New Roman" w:hAnsi="Times New Roman" w:cs="Times New Roman"/>
          <w:sz w:val="24"/>
          <w:szCs w:val="24"/>
        </w:rPr>
        <w:t>тся на основании результатов визуального осмотра конструкций резервуара и в зависимости от длительности эксплуатации и агрессивности хранимог</w:t>
      </w:r>
      <w:r>
        <w:rPr>
          <w:rFonts w:ascii="Times New Roman" w:hAnsi="Times New Roman" w:cs="Times New Roman"/>
          <w:sz w:val="24"/>
          <w:szCs w:val="24"/>
        </w:rPr>
        <w:t>о резервуара</w:t>
      </w:r>
      <w:r w:rsidRPr="00330260">
        <w:rPr>
          <w:rFonts w:ascii="Times New Roman" w:hAnsi="Times New Roman" w:cs="Times New Roman"/>
          <w:sz w:val="24"/>
          <w:szCs w:val="24"/>
        </w:rPr>
        <w:t>. Во всех случаях измерения следует проводить в местах, наиболее пораженных коррозией.</w:t>
      </w:r>
    </w:p>
    <w:p w:rsidR="003A108B" w:rsidRDefault="003A108B" w:rsidP="003A108B">
      <w:pPr>
        <w:pStyle w:val="a5"/>
        <w:tabs>
          <w:tab w:val="left" w:pos="-467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Измерения производятся с помощью штангенциркуля, рулетки, ультразвукового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толщиномера</w:t>
      </w:r>
      <w:proofErr w:type="spellEnd"/>
      <w:r>
        <w:rPr>
          <w:rFonts w:ascii="Times New Roman" w:hAnsi="Times New Roman" w:cs="Times New Roman"/>
          <w:sz w:val="24"/>
          <w:szCs w:val="24"/>
        </w:rPr>
        <w:t>, либо других приборов неразрушающего инструментального контроля.</w:t>
      </w:r>
      <w:r w:rsidRPr="00330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08B" w:rsidRDefault="003A108B" w:rsidP="003A108B">
      <w:pPr>
        <w:pStyle w:val="a5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EF36AF">
        <w:rPr>
          <w:rFonts w:ascii="Times New Roman" w:hAnsi="Times New Roman" w:cs="Times New Roman"/>
          <w:b/>
          <w:sz w:val="24"/>
          <w:szCs w:val="24"/>
        </w:rPr>
        <w:t>бработка и анализ результатов по обследованию резервуаров. Составление заключения о техническом состоянии резервуаров, разработка мероприятий по дальнейшей эксплуатации, ремонту или исключению из эксплуатации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A108B" w:rsidRPr="00E5349D" w:rsidRDefault="003A108B" w:rsidP="003A108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Данный комплекс действий покажет возможность дальнейшей эксплуатации резервуара, а именно будет произведен расчет остаточного ресурса резервуара в годах и на основании этого предложены рекомендации по ремонту, доукомплектованию. </w:t>
      </w:r>
    </w:p>
    <w:p w:rsidR="003A108B" w:rsidRPr="00EF36AF" w:rsidRDefault="003A108B" w:rsidP="003A108B">
      <w:pPr>
        <w:pStyle w:val="a5"/>
        <w:numPr>
          <w:ilvl w:val="2"/>
          <w:numId w:val="10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36AF">
        <w:rPr>
          <w:rFonts w:ascii="Times New Roman" w:hAnsi="Times New Roman" w:cs="Times New Roman"/>
          <w:sz w:val="24"/>
          <w:szCs w:val="24"/>
        </w:rPr>
        <w:t>Расчет остаточного ресурса</w:t>
      </w:r>
      <w:r>
        <w:rPr>
          <w:rFonts w:ascii="Times New Roman" w:hAnsi="Times New Roman" w:cs="Times New Roman"/>
          <w:sz w:val="24"/>
          <w:szCs w:val="24"/>
        </w:rPr>
        <w:t xml:space="preserve"> конструкций и скорости коррозии резервуаров</w:t>
      </w:r>
      <w:r w:rsidRPr="00EF36AF">
        <w:rPr>
          <w:rFonts w:ascii="Times New Roman" w:hAnsi="Times New Roman" w:cs="Times New Roman"/>
          <w:sz w:val="24"/>
          <w:szCs w:val="24"/>
        </w:rPr>
        <w:t>.</w:t>
      </w:r>
    </w:p>
    <w:p w:rsidR="003A108B" w:rsidRDefault="003A108B" w:rsidP="003A108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C7CCE">
        <w:rPr>
          <w:rFonts w:ascii="Times New Roman" w:hAnsi="Times New Roman" w:cs="Times New Roman"/>
          <w:sz w:val="24"/>
          <w:szCs w:val="24"/>
        </w:rPr>
        <w:t>Значения расчетных параметров конструктивных элементов резервуара (геометрические размеры, толщины и др</w:t>
      </w:r>
      <w:r>
        <w:rPr>
          <w:rFonts w:ascii="Times New Roman" w:hAnsi="Times New Roman" w:cs="Times New Roman"/>
          <w:sz w:val="24"/>
          <w:szCs w:val="24"/>
        </w:rPr>
        <w:t xml:space="preserve">.) </w:t>
      </w:r>
      <w:r w:rsidRPr="003C7CCE">
        <w:rPr>
          <w:rFonts w:ascii="Times New Roman" w:hAnsi="Times New Roman" w:cs="Times New Roman"/>
          <w:sz w:val="24"/>
          <w:szCs w:val="24"/>
        </w:rPr>
        <w:t>принимаются по данным технического обследования конструкций, а характеристики материалов — по нормативным прочностным показателям согласно проектным данным, либо по результатам исследований химического состава и механических свойств металла.</w:t>
      </w:r>
    </w:p>
    <w:p w:rsidR="003A108B" w:rsidRDefault="003A108B" w:rsidP="003A108B">
      <w:pPr>
        <w:pStyle w:val="a5"/>
        <w:numPr>
          <w:ilvl w:val="2"/>
          <w:numId w:val="10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36AF">
        <w:rPr>
          <w:rFonts w:ascii="Times New Roman" w:hAnsi="Times New Roman" w:cs="Times New Roman"/>
          <w:sz w:val="24"/>
          <w:szCs w:val="24"/>
        </w:rPr>
        <w:t xml:space="preserve">Анализ результатов обследования, составление заключения о техническом состоянии резервуара, разработка </w:t>
      </w:r>
      <w:r w:rsidRPr="00DF332D">
        <w:rPr>
          <w:rFonts w:ascii="Times New Roman" w:hAnsi="Times New Roman" w:cs="Times New Roman"/>
          <w:sz w:val="24"/>
          <w:szCs w:val="24"/>
        </w:rPr>
        <w:t xml:space="preserve">рекомендаций по его дальнейшей эксплуатации, ремонту или исключению из эксплуатации. </w:t>
      </w:r>
    </w:p>
    <w:p w:rsidR="003A108B" w:rsidRPr="0098694D" w:rsidRDefault="003A108B" w:rsidP="003A108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8694D">
        <w:rPr>
          <w:rFonts w:ascii="Times New Roman" w:hAnsi="Times New Roman" w:cs="Times New Roman"/>
          <w:sz w:val="24"/>
          <w:szCs w:val="24"/>
        </w:rPr>
        <w:t>В состав заключения экспертизы промышленной безопасности должна включаться информаци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8694D">
        <w:rPr>
          <w:rFonts w:ascii="Times New Roman" w:hAnsi="Times New Roman" w:cs="Times New Roman"/>
          <w:sz w:val="24"/>
          <w:szCs w:val="24"/>
        </w:rPr>
        <w:t xml:space="preserve"> о: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32D">
        <w:rPr>
          <w:rFonts w:ascii="Times New Roman" w:hAnsi="Times New Roman" w:cs="Times New Roman"/>
          <w:sz w:val="24"/>
          <w:szCs w:val="24"/>
        </w:rPr>
        <w:t>Основания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для проведения экспертизы</w:t>
      </w:r>
      <w:r w:rsidRPr="00DF332D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Сведениях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об экспертной организации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Сведениях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об эксперте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32D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экспертизы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экспертизы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Оценке</w:t>
      </w:r>
      <w:r w:rsidRPr="00DF332D">
        <w:rPr>
          <w:rFonts w:ascii="Times New Roman" w:hAnsi="Times New Roman" w:cs="Times New Roman"/>
          <w:sz w:val="24"/>
          <w:szCs w:val="24"/>
        </w:rPr>
        <w:t xml:space="preserve"> соответствия назначения и анализ основных технических параметров оборудования;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Оценке</w:t>
      </w:r>
      <w:r w:rsidRPr="00DF332D">
        <w:rPr>
          <w:rFonts w:ascii="Times New Roman" w:hAnsi="Times New Roman" w:cs="Times New Roman"/>
          <w:sz w:val="24"/>
          <w:szCs w:val="24"/>
        </w:rPr>
        <w:t xml:space="preserve"> соответствия конструкции и материалов изготовления;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Оценке</w:t>
      </w:r>
      <w:r w:rsidRPr="00DF332D">
        <w:rPr>
          <w:rFonts w:ascii="Times New Roman" w:hAnsi="Times New Roman" w:cs="Times New Roman"/>
          <w:sz w:val="24"/>
          <w:szCs w:val="24"/>
        </w:rPr>
        <w:t xml:space="preserve"> соответствия контроля качества изготовления;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Оценке</w:t>
      </w:r>
      <w:r w:rsidRPr="00DF332D">
        <w:rPr>
          <w:rFonts w:ascii="Times New Roman" w:hAnsi="Times New Roman" w:cs="Times New Roman"/>
          <w:sz w:val="24"/>
          <w:szCs w:val="24"/>
        </w:rPr>
        <w:t xml:space="preserve"> надежности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Краткой</w:t>
      </w:r>
      <w:r w:rsidRPr="00DF332D">
        <w:rPr>
          <w:rFonts w:ascii="Times New Roman" w:hAnsi="Times New Roman" w:cs="Times New Roman"/>
          <w:sz w:val="24"/>
          <w:szCs w:val="24"/>
        </w:rPr>
        <w:t xml:space="preserve"> характеристик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F332D">
        <w:rPr>
          <w:rFonts w:ascii="Times New Roman" w:hAnsi="Times New Roman" w:cs="Times New Roman"/>
          <w:sz w:val="24"/>
          <w:szCs w:val="24"/>
        </w:rPr>
        <w:t xml:space="preserve"> и назначени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F332D">
        <w:rPr>
          <w:rFonts w:ascii="Times New Roman" w:hAnsi="Times New Roman" w:cs="Times New Roman"/>
          <w:sz w:val="24"/>
          <w:szCs w:val="24"/>
        </w:rPr>
        <w:t xml:space="preserve"> объекта экспертизы;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32D">
        <w:rPr>
          <w:rFonts w:ascii="Times New Roman" w:hAnsi="Times New Roman" w:cs="Times New Roman"/>
          <w:sz w:val="24"/>
          <w:szCs w:val="24"/>
        </w:rPr>
        <w:t>Результат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проведенной экспертизы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Оценке</w:t>
      </w:r>
      <w:r w:rsidRPr="00DF332D">
        <w:rPr>
          <w:rFonts w:ascii="Times New Roman" w:hAnsi="Times New Roman" w:cs="Times New Roman"/>
          <w:sz w:val="24"/>
          <w:szCs w:val="24"/>
        </w:rPr>
        <w:t xml:space="preserve"> соответствия оборудования требованиям нормативных технических документов в области промышленной безопасности;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32D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о методике проведения контрольных </w:t>
      </w:r>
      <w:r>
        <w:rPr>
          <w:rFonts w:ascii="Times New Roman" w:hAnsi="Times New Roman" w:cs="Times New Roman"/>
          <w:sz w:val="24"/>
          <w:szCs w:val="24"/>
        </w:rPr>
        <w:t>исследований</w:t>
      </w:r>
      <w:r w:rsidRPr="00DF332D">
        <w:rPr>
          <w:rFonts w:ascii="Times New Roman" w:hAnsi="Times New Roman" w:cs="Times New Roman"/>
          <w:sz w:val="24"/>
          <w:szCs w:val="24"/>
        </w:rPr>
        <w:t xml:space="preserve"> (проверок) технических устройств;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Сведениях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332D">
        <w:rPr>
          <w:rFonts w:ascii="Times New Roman" w:hAnsi="Times New Roman" w:cs="Times New Roman"/>
          <w:sz w:val="24"/>
          <w:szCs w:val="24"/>
        </w:rPr>
        <w:t>о проведѐнных и</w:t>
      </w:r>
      <w:r>
        <w:rPr>
          <w:rFonts w:ascii="Times New Roman" w:hAnsi="Times New Roman" w:cs="Times New Roman"/>
          <w:sz w:val="24"/>
          <w:szCs w:val="24"/>
        </w:rPr>
        <w:t>сследованиях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32D">
        <w:rPr>
          <w:rFonts w:ascii="Times New Roman" w:hAnsi="Times New Roman" w:cs="Times New Roman"/>
          <w:sz w:val="24"/>
          <w:szCs w:val="24"/>
        </w:rPr>
        <w:t>Ресурс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остаточном </w:t>
      </w:r>
      <w:r w:rsidRPr="00DF332D">
        <w:rPr>
          <w:rFonts w:ascii="Times New Roman" w:hAnsi="Times New Roman" w:cs="Times New Roman"/>
          <w:sz w:val="24"/>
          <w:szCs w:val="24"/>
        </w:rPr>
        <w:t>срок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DF332D">
        <w:rPr>
          <w:rFonts w:ascii="Times New Roman" w:hAnsi="Times New Roman" w:cs="Times New Roman"/>
          <w:sz w:val="24"/>
          <w:szCs w:val="24"/>
        </w:rPr>
        <w:t>эксплуатации;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32D">
        <w:rPr>
          <w:rFonts w:ascii="Times New Roman" w:hAnsi="Times New Roman" w:cs="Times New Roman"/>
          <w:sz w:val="24"/>
          <w:szCs w:val="24"/>
        </w:rPr>
        <w:t>Условия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и требования</w:t>
      </w:r>
      <w:r w:rsidR="00F4277C">
        <w:rPr>
          <w:rFonts w:ascii="Times New Roman" w:hAnsi="Times New Roman" w:cs="Times New Roman"/>
          <w:sz w:val="24"/>
          <w:szCs w:val="24"/>
        </w:rPr>
        <w:t>х</w:t>
      </w:r>
      <w:r w:rsidRPr="00DF332D">
        <w:rPr>
          <w:rFonts w:ascii="Times New Roman" w:hAnsi="Times New Roman" w:cs="Times New Roman"/>
          <w:sz w:val="24"/>
          <w:szCs w:val="24"/>
        </w:rPr>
        <w:t xml:space="preserve"> безопасной эксплуатации;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Поряд</w:t>
      </w:r>
      <w:r w:rsidRPr="00DF332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технического обслуживания, ремонта и диагностирования;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Оценке</w:t>
      </w:r>
      <w:r w:rsidRPr="00DF332D">
        <w:rPr>
          <w:rFonts w:ascii="Times New Roman" w:hAnsi="Times New Roman" w:cs="Times New Roman"/>
          <w:sz w:val="24"/>
          <w:szCs w:val="24"/>
        </w:rPr>
        <w:t xml:space="preserve"> технической документации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A108B" w:rsidRPr="00DF332D" w:rsidRDefault="003A108B" w:rsidP="003A108B">
      <w:pPr>
        <w:pStyle w:val="a5"/>
        <w:numPr>
          <w:ilvl w:val="3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др.</w:t>
      </w:r>
    </w:p>
    <w:p w:rsidR="003A108B" w:rsidRPr="00DF332D" w:rsidRDefault="003A108B" w:rsidP="003A10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A108B" w:rsidRPr="00EF36AF" w:rsidRDefault="003A108B" w:rsidP="003A108B">
      <w:pPr>
        <w:pStyle w:val="a5"/>
        <w:numPr>
          <w:ilvl w:val="2"/>
          <w:numId w:val="10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 эксплуатации должны допускаться резервуары, соответствующие ГОСТ </w:t>
      </w:r>
      <w:r w:rsidRPr="00A61375">
        <w:rPr>
          <w:rFonts w:ascii="Times New Roman" w:hAnsi="Times New Roman" w:cs="Times New Roman"/>
          <w:sz w:val="24"/>
          <w:szCs w:val="24"/>
        </w:rPr>
        <w:t xml:space="preserve">12.2.003-91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61375">
        <w:rPr>
          <w:rFonts w:ascii="Times New Roman" w:hAnsi="Times New Roman" w:cs="Times New Roman"/>
          <w:sz w:val="24"/>
          <w:szCs w:val="24"/>
        </w:rPr>
        <w:t>Система стандартов безопасности труда. Оборудование производственное. Общие требования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», технически исправные, комплектные, не имеющие течей. </w:t>
      </w:r>
    </w:p>
    <w:p w:rsidR="003A108B" w:rsidRDefault="003A108B" w:rsidP="003A108B">
      <w:pPr>
        <w:pStyle w:val="a5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045839">
        <w:rPr>
          <w:rFonts w:ascii="Times New Roman" w:hAnsi="Times New Roman" w:cs="Times New Roman"/>
          <w:b/>
          <w:sz w:val="24"/>
          <w:szCs w:val="24"/>
        </w:rPr>
        <w:t>тверждение заключения экспертизы промышленной безопасности в федеральной службе по экологическому, технологическому и атомному надзору с предварительным согласованием у заказчика.</w:t>
      </w:r>
    </w:p>
    <w:p w:rsidR="003A108B" w:rsidRPr="00E51974" w:rsidRDefault="003A108B" w:rsidP="003A1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Безопасная эксплуатация резервуаров на объекте производства согласно требованиям ФЗ № 116 «О промышленной безопасности опасных производственных объектов», подтверждается утвержденной в федеральной службе по экологическому, технологическому и атомному надзора заключение экспертизы промышленной безопасности резервуаров, предварительно согласованное у заказчика. </w:t>
      </w:r>
    </w:p>
    <w:p w:rsidR="003A108B" w:rsidRPr="00621095" w:rsidRDefault="003A108B" w:rsidP="003A108B">
      <w:pPr>
        <w:pStyle w:val="a5"/>
        <w:tabs>
          <w:tab w:val="left" w:pos="-297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</w:t>
      </w:r>
      <w:r w:rsidRPr="00892A5A">
        <w:rPr>
          <w:rFonts w:ascii="Times New Roman" w:hAnsi="Times New Roman" w:cs="Times New Roman"/>
          <w:sz w:val="24"/>
          <w:szCs w:val="24"/>
        </w:rPr>
        <w:t xml:space="preserve">аключение </w:t>
      </w:r>
      <w:r>
        <w:rPr>
          <w:rFonts w:ascii="Times New Roman" w:hAnsi="Times New Roman" w:cs="Times New Roman"/>
          <w:sz w:val="24"/>
          <w:szCs w:val="24"/>
        </w:rPr>
        <w:t>экспертизы промышленной безопасности</w:t>
      </w:r>
      <w:r w:rsidRPr="00892A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должно содержать информацию, указанную в п.2.2.2</w:t>
      </w:r>
      <w:r w:rsidRPr="00892A5A">
        <w:rPr>
          <w:rFonts w:ascii="Times New Roman" w:hAnsi="Times New Roman" w:cs="Times New Roman"/>
          <w:sz w:val="24"/>
          <w:szCs w:val="24"/>
        </w:rPr>
        <w:t>. При обнаружении дефектов, препятствующих нормальной эксплуатации в заключительной части с заказчиком согласовываются мероприятия, направленные на устранение обнаруженных дефектов, необходимые для дальнейшего завершения экспертизы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92A5A">
        <w:rPr>
          <w:rFonts w:ascii="Times New Roman" w:hAnsi="Times New Roman" w:cs="Times New Roman"/>
          <w:sz w:val="24"/>
          <w:szCs w:val="24"/>
        </w:rPr>
        <w:t xml:space="preserve">Упомянутые мероприятия документируются </w:t>
      </w:r>
      <w:r>
        <w:rPr>
          <w:rFonts w:ascii="Times New Roman" w:hAnsi="Times New Roman" w:cs="Times New Roman"/>
          <w:sz w:val="24"/>
          <w:szCs w:val="24"/>
        </w:rPr>
        <w:t>на официальном бланке заказчика</w:t>
      </w:r>
      <w:r w:rsidRPr="00892A5A">
        <w:rPr>
          <w:rFonts w:ascii="Times New Roman" w:hAnsi="Times New Roman" w:cs="Times New Roman"/>
          <w:sz w:val="24"/>
          <w:szCs w:val="24"/>
        </w:rPr>
        <w:t xml:space="preserve"> и утверждаются подписями представителя заказчика и экспертов. Мероприятия определяются в процессе экспертизы и представляют собой выполнение требований, которые заказчик обязан выполнить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предоставить отчет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 устранении дефектов по средствам электронной связи</w:t>
      </w:r>
      <w:r w:rsidRPr="00892A5A">
        <w:rPr>
          <w:rFonts w:ascii="Times New Roman" w:hAnsi="Times New Roman" w:cs="Times New Roman"/>
          <w:sz w:val="24"/>
          <w:szCs w:val="24"/>
        </w:rPr>
        <w:t>, чтобы дать возможность завершить процесс экспертизы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92A5A">
        <w:rPr>
          <w:rFonts w:ascii="Times New Roman" w:hAnsi="Times New Roman" w:cs="Times New Roman"/>
          <w:sz w:val="24"/>
          <w:szCs w:val="24"/>
        </w:rPr>
        <w:t xml:space="preserve"> Экспертиза завершается только после реализации этих мероприятий. Но если такие мероприятия экономически или технически нецелесообразны, резервуар может быть исключен из эксплуатации. </w:t>
      </w:r>
    </w:p>
    <w:p w:rsidR="00D5034B" w:rsidRPr="00621095" w:rsidRDefault="00D5034B" w:rsidP="003A108B">
      <w:pPr>
        <w:pStyle w:val="a5"/>
        <w:tabs>
          <w:tab w:val="left" w:pos="-297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108B" w:rsidRDefault="003A108B" w:rsidP="003A108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108B" w:rsidRDefault="003A108B" w:rsidP="003A108B">
      <w:pPr>
        <w:pStyle w:val="a5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6AF">
        <w:rPr>
          <w:rFonts w:ascii="Times New Roman" w:hAnsi="Times New Roman" w:cs="Times New Roman"/>
          <w:b/>
          <w:sz w:val="24"/>
          <w:szCs w:val="24"/>
        </w:rPr>
        <w:t>Объем работ</w:t>
      </w:r>
    </w:p>
    <w:p w:rsidR="003A108B" w:rsidRDefault="003A108B" w:rsidP="003A108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Экспертизе промышленной безопасности подлежат следующие резервуары:</w:t>
      </w:r>
    </w:p>
    <w:tbl>
      <w:tblPr>
        <w:tblStyle w:val="a4"/>
        <w:tblW w:w="5000" w:type="pct"/>
        <w:tblLayout w:type="fixed"/>
        <w:tblLook w:val="04A0"/>
      </w:tblPr>
      <w:tblGrid>
        <w:gridCol w:w="676"/>
        <w:gridCol w:w="2595"/>
        <w:gridCol w:w="3222"/>
        <w:gridCol w:w="3219"/>
      </w:tblGrid>
      <w:tr w:rsidR="008474EF" w:rsidTr="008474EF">
        <w:trPr>
          <w:trHeight w:val="590"/>
        </w:trPr>
        <w:tc>
          <w:tcPr>
            <w:tcW w:w="348" w:type="pct"/>
          </w:tcPr>
          <w:p w:rsidR="008474EF" w:rsidRPr="00904FDA" w:rsidRDefault="008474EF" w:rsidP="008474E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OLE_LINK1"/>
            <w:r w:rsidRPr="00904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4FD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04FD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04FD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36" w:type="pct"/>
          </w:tcPr>
          <w:p w:rsidR="008474EF" w:rsidRPr="00904FDA" w:rsidRDefault="008474EF" w:rsidP="00582B6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FD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59" w:type="pct"/>
          </w:tcPr>
          <w:p w:rsidR="008474EF" w:rsidRPr="00904FDA" w:rsidRDefault="008474EF" w:rsidP="00582B6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1657" w:type="pct"/>
          </w:tcPr>
          <w:p w:rsidR="008474EF" w:rsidRDefault="008474EF" w:rsidP="00582B6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выпуска</w:t>
            </w:r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20501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1975</w:t>
            </w:r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266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120941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22281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2181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1973</w:t>
            </w:r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253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РГС-54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21741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РГС-54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20044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РГС-54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121092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РГС-55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21737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1977</w:t>
            </w:r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21742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21746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265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20039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22279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20468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22003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20956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2005</w:t>
            </w:r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18633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</w:t>
            </w:r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22002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22286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РГС-75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20479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РГС-75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20471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121095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2008</w:t>
            </w:r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120932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2008</w:t>
            </w:r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120485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2008</w:t>
            </w:r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23931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2008</w:t>
            </w:r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121103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2008</w:t>
            </w:r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120484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2008</w:t>
            </w:r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120479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2008</w:t>
            </w:r>
          </w:p>
        </w:tc>
      </w:tr>
      <w:tr w:rsidR="00621095" w:rsidTr="00EC4635">
        <w:tc>
          <w:tcPr>
            <w:tcW w:w="348" w:type="pct"/>
          </w:tcPr>
          <w:p w:rsidR="00621095" w:rsidRDefault="006210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336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120933</w:t>
            </w:r>
          </w:p>
        </w:tc>
        <w:tc>
          <w:tcPr>
            <w:tcW w:w="1657" w:type="pct"/>
            <w:vAlign w:val="bottom"/>
          </w:tcPr>
          <w:p w:rsidR="00621095" w:rsidRDefault="0062109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</w:t>
            </w:r>
          </w:p>
        </w:tc>
      </w:tr>
      <w:tr w:rsidR="008474EF" w:rsidTr="008474EF">
        <w:tc>
          <w:tcPr>
            <w:tcW w:w="3343" w:type="pct"/>
            <w:gridSpan w:val="3"/>
          </w:tcPr>
          <w:p w:rsidR="008474EF" w:rsidRPr="003C43C5" w:rsidRDefault="008474EF" w:rsidP="00582B6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57" w:type="pct"/>
          </w:tcPr>
          <w:p w:rsidR="008474EF" w:rsidRPr="008474EF" w:rsidRDefault="008474EF" w:rsidP="00582B6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 шт.</w:t>
            </w:r>
          </w:p>
        </w:tc>
      </w:tr>
      <w:bookmarkEnd w:id="0"/>
    </w:tbl>
    <w:p w:rsidR="003A108B" w:rsidRDefault="003A108B" w:rsidP="003A108B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08B" w:rsidRDefault="003A108B" w:rsidP="003A108B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каждый резервуар изготавливается отдельное заключение.</w:t>
      </w:r>
    </w:p>
    <w:p w:rsidR="003A108B" w:rsidRPr="00EF36AF" w:rsidRDefault="003A108B" w:rsidP="003A108B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08B" w:rsidRDefault="003A108B" w:rsidP="003A108B">
      <w:pPr>
        <w:pStyle w:val="a5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выполнению работ</w:t>
      </w:r>
    </w:p>
    <w:p w:rsidR="003A108B" w:rsidRDefault="003A108B" w:rsidP="003A108B">
      <w:pPr>
        <w:pStyle w:val="a5"/>
        <w:numPr>
          <w:ilvl w:val="1"/>
          <w:numId w:val="10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обязан оказать услуги по экспертизе промышленной безопасности резервуаров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3A108B" w:rsidRDefault="003A108B" w:rsidP="003A108B">
      <w:pPr>
        <w:pStyle w:val="a5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действующими </w:t>
      </w:r>
      <w:r w:rsidRPr="00397AA2">
        <w:rPr>
          <w:rFonts w:ascii="Times New Roman" w:hAnsi="Times New Roman" w:cs="Times New Roman"/>
          <w:sz w:val="24"/>
          <w:szCs w:val="24"/>
        </w:rPr>
        <w:t>требованиями о</w:t>
      </w:r>
      <w:r w:rsidRPr="00ED1CBF">
        <w:rPr>
          <w:rFonts w:ascii="Times New Roman" w:hAnsi="Times New Roman" w:cs="Times New Roman"/>
          <w:sz w:val="24"/>
          <w:szCs w:val="24"/>
        </w:rPr>
        <w:t>траслевых</w:t>
      </w:r>
      <w:r w:rsidRPr="00397AA2">
        <w:rPr>
          <w:rFonts w:ascii="Times New Roman" w:hAnsi="Times New Roman" w:cs="Times New Roman"/>
          <w:sz w:val="24"/>
          <w:szCs w:val="24"/>
        </w:rPr>
        <w:t xml:space="preserve"> норм;</w:t>
      </w:r>
    </w:p>
    <w:p w:rsidR="003A108B" w:rsidRDefault="003A108B" w:rsidP="003A108B">
      <w:pPr>
        <w:pStyle w:val="a5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61">
        <w:rPr>
          <w:rFonts w:ascii="Times New Roman" w:eastAsia="Times New Roman" w:hAnsi="Times New Roman" w:cs="Times New Roman"/>
          <w:sz w:val="24"/>
          <w:szCs w:val="24"/>
        </w:rPr>
        <w:t>действующим законодательством РФ, устанавливающими требования к данному виду оказываемых услуг (проведению работ)</w:t>
      </w:r>
    </w:p>
    <w:p w:rsidR="003A108B" w:rsidRDefault="003A108B" w:rsidP="003A108B">
      <w:pPr>
        <w:pStyle w:val="a5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регламентами и стандартами Заказчика</w:t>
      </w:r>
      <w:r w:rsidRPr="00397AA2">
        <w:rPr>
          <w:rFonts w:ascii="Times New Roman" w:hAnsi="Times New Roman" w:cs="Times New Roman"/>
          <w:sz w:val="24"/>
          <w:szCs w:val="24"/>
        </w:rPr>
        <w:t>;</w:t>
      </w:r>
    </w:p>
    <w:p w:rsidR="003A108B" w:rsidRPr="00397AA2" w:rsidRDefault="003A108B" w:rsidP="003A108B">
      <w:pPr>
        <w:pStyle w:val="a5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AA2"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397AA2">
        <w:rPr>
          <w:rFonts w:ascii="Times New Roman" w:hAnsi="Times New Roman" w:cs="Times New Roman"/>
          <w:sz w:val="24"/>
          <w:szCs w:val="24"/>
        </w:rPr>
        <w:t xml:space="preserve"> безопасности в нефтяной и газовой промышленности (Приказ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7AA2">
        <w:rPr>
          <w:rFonts w:ascii="Times New Roman" w:hAnsi="Times New Roman" w:cs="Times New Roman"/>
          <w:sz w:val="24"/>
          <w:szCs w:val="24"/>
        </w:rPr>
        <w:t>Федеральной службы по экологическому, технологическому и атомному от 12 марта 2013 г. N 101</w:t>
      </w:r>
      <w:r>
        <w:rPr>
          <w:rFonts w:ascii="Times New Roman" w:hAnsi="Times New Roman" w:cs="Times New Roman"/>
          <w:sz w:val="24"/>
          <w:szCs w:val="24"/>
        </w:rPr>
        <w:t>, редакция, действующая от 01.01.2017 года</w:t>
      </w:r>
      <w:r w:rsidRPr="00397AA2">
        <w:rPr>
          <w:rFonts w:ascii="Times New Roman" w:hAnsi="Times New Roman" w:cs="Times New Roman"/>
          <w:sz w:val="24"/>
          <w:szCs w:val="24"/>
        </w:rPr>
        <w:t>);</w:t>
      </w:r>
    </w:p>
    <w:p w:rsidR="003A108B" w:rsidRPr="004C7E01" w:rsidRDefault="003A108B" w:rsidP="003A108B">
      <w:pPr>
        <w:pStyle w:val="a5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Договором и приложением к нему</w:t>
      </w:r>
      <w:r w:rsidRPr="00907E65">
        <w:rPr>
          <w:rFonts w:ascii="Times New Roman" w:hAnsi="Times New Roman" w:cs="Times New Roman"/>
          <w:sz w:val="24"/>
          <w:szCs w:val="24"/>
        </w:rPr>
        <w:t>;</w:t>
      </w:r>
    </w:p>
    <w:p w:rsidR="003A108B" w:rsidRPr="00907E65" w:rsidRDefault="003A108B" w:rsidP="003A108B">
      <w:pPr>
        <w:pStyle w:val="a5"/>
        <w:numPr>
          <w:ilvl w:val="1"/>
          <w:numId w:val="10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Style w:val="FontStyle56"/>
          <w:rFonts w:ascii="Times New Roman" w:hAnsi="Times New Roman" w:cs="Times New Roman"/>
          <w:sz w:val="24"/>
          <w:szCs w:val="24"/>
        </w:rPr>
      </w:pPr>
      <w:r>
        <w:rPr>
          <w:rStyle w:val="FontStyle56"/>
          <w:rFonts w:ascii="Times New Roman" w:hAnsi="Times New Roman"/>
          <w:sz w:val="24"/>
          <w:szCs w:val="24"/>
        </w:rPr>
        <w:t>Исполнитель обязан  при оказании услуг  </w:t>
      </w:r>
      <w:r w:rsidRPr="00397AA2">
        <w:rPr>
          <w:rStyle w:val="FontStyle56"/>
          <w:rFonts w:ascii="Times New Roman" w:hAnsi="Times New Roman"/>
          <w:sz w:val="24"/>
          <w:szCs w:val="24"/>
        </w:rPr>
        <w:t>обеспечить соблюдение своими работниками требований природоохранного, лесного и земельного законодательства, норм, правил охраны труда, промышленной и пожарной безопасности.</w:t>
      </w:r>
    </w:p>
    <w:p w:rsidR="003A108B" w:rsidRPr="00907E65" w:rsidRDefault="003A108B" w:rsidP="003A108B">
      <w:pPr>
        <w:tabs>
          <w:tab w:val="left" w:pos="426"/>
          <w:tab w:val="left" w:pos="1134"/>
        </w:tabs>
        <w:spacing w:after="0" w:line="240" w:lineRule="auto"/>
        <w:jc w:val="both"/>
        <w:rPr>
          <w:rStyle w:val="FontStyle56"/>
          <w:rFonts w:ascii="Times New Roman" w:hAnsi="Times New Roman" w:cs="Times New Roman"/>
          <w:sz w:val="24"/>
          <w:szCs w:val="24"/>
        </w:rPr>
      </w:pPr>
      <w:r>
        <w:rPr>
          <w:rStyle w:val="FontStyle56"/>
          <w:rFonts w:ascii="Times New Roman" w:hAnsi="Times New Roman" w:cs="Times New Roman"/>
          <w:sz w:val="24"/>
          <w:szCs w:val="24"/>
        </w:rPr>
        <w:tab/>
        <w:t xml:space="preserve">Исполнитель обязан осуществить уборку мусора, </w:t>
      </w:r>
      <w:r w:rsidRPr="00907E65">
        <w:rPr>
          <w:rStyle w:val="FontStyle56"/>
          <w:rFonts w:ascii="Times New Roman" w:hAnsi="Times New Roman" w:cs="Times New Roman"/>
          <w:sz w:val="24"/>
          <w:szCs w:val="24"/>
        </w:rPr>
        <w:t xml:space="preserve">оставшегося вследствие </w:t>
      </w:r>
      <w:r w:rsidR="001A0D3B">
        <w:rPr>
          <w:rStyle w:val="FontStyle56"/>
          <w:rFonts w:ascii="Times New Roman" w:hAnsi="Times New Roman"/>
          <w:sz w:val="24"/>
          <w:szCs w:val="24"/>
        </w:rPr>
        <w:t>оказания</w:t>
      </w:r>
      <w:r>
        <w:rPr>
          <w:rStyle w:val="FontStyle56"/>
          <w:rFonts w:ascii="Times New Roman" w:hAnsi="Times New Roman"/>
          <w:sz w:val="24"/>
          <w:szCs w:val="24"/>
        </w:rPr>
        <w:t xml:space="preserve"> услуг</w:t>
      </w:r>
      <w:r>
        <w:rPr>
          <w:rStyle w:val="FontStyle56"/>
          <w:rFonts w:ascii="Times New Roman" w:hAnsi="Times New Roman" w:cs="Times New Roman"/>
          <w:sz w:val="24"/>
          <w:szCs w:val="24"/>
        </w:rPr>
        <w:t>.</w:t>
      </w:r>
    </w:p>
    <w:p w:rsidR="003A108B" w:rsidRDefault="003A108B" w:rsidP="003A108B">
      <w:pPr>
        <w:pStyle w:val="a5"/>
        <w:numPr>
          <w:ilvl w:val="1"/>
          <w:numId w:val="10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</w:t>
      </w:r>
      <w:r w:rsidR="007D4A8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56"/>
          <w:rFonts w:ascii="Times New Roman" w:hAnsi="Times New Roman"/>
          <w:sz w:val="24"/>
          <w:szCs w:val="24"/>
        </w:rPr>
        <w:t>оказани</w:t>
      </w:r>
      <w:r w:rsidR="007D4A8F">
        <w:rPr>
          <w:rStyle w:val="FontStyle56"/>
          <w:rFonts w:ascii="Times New Roman" w:hAnsi="Times New Roman"/>
          <w:sz w:val="24"/>
          <w:szCs w:val="24"/>
        </w:rPr>
        <w:t>я</w:t>
      </w:r>
      <w:r>
        <w:rPr>
          <w:rStyle w:val="FontStyle56"/>
          <w:rFonts w:ascii="Times New Roman" w:hAnsi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 xml:space="preserve">, Исполнитель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предоставляет заказчику предварительное заключение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эксперта для согласования мероприятий по устранению дефектов, если таковые имеются и в последующем их устранения.</w:t>
      </w:r>
    </w:p>
    <w:p w:rsidR="003A108B" w:rsidRPr="000629A8" w:rsidRDefault="003A108B" w:rsidP="003A108B">
      <w:pPr>
        <w:pStyle w:val="a5"/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Окончанием выполнения работ будет являться переданное заключение экспертизы промышленной безопасности с утверждением в федеральной службе по экологическому, технологическому и атомному надзору.</w:t>
      </w:r>
    </w:p>
    <w:p w:rsidR="003A108B" w:rsidRPr="00801C2F" w:rsidRDefault="003A108B" w:rsidP="003A108B">
      <w:pPr>
        <w:pStyle w:val="a5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C2F">
        <w:rPr>
          <w:rFonts w:ascii="Times New Roman" w:hAnsi="Times New Roman" w:cs="Times New Roman"/>
          <w:b/>
          <w:sz w:val="24"/>
          <w:szCs w:val="24"/>
        </w:rPr>
        <w:t>Требования по промышленной безопасности и охране труда</w:t>
      </w:r>
    </w:p>
    <w:p w:rsidR="003A108B" w:rsidRPr="00801C2F" w:rsidRDefault="003A108B" w:rsidP="003A108B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801C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оказании услуг обязан соблюдать требования:</w:t>
      </w:r>
    </w:p>
    <w:p w:rsidR="003A108B" w:rsidRPr="006A6843" w:rsidRDefault="003A108B" w:rsidP="003A108B">
      <w:pPr>
        <w:pStyle w:val="Style47"/>
        <w:widowControl/>
        <w:numPr>
          <w:ilvl w:val="0"/>
          <w:numId w:val="13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r w:rsidRPr="006A6843">
        <w:rPr>
          <w:rStyle w:val="FontStyle56"/>
          <w:rFonts w:ascii="Times New Roman" w:hAnsi="Times New Roman"/>
        </w:rPr>
        <w:t>Правил промышленной безопасности опасных производственных объектов, на которых используется оборудование, работающее под избыточным давлением; Приказ федеральной службы по экологическому, технологическому и атомному надзору  от 25.03.2014г. №116;</w:t>
      </w:r>
    </w:p>
    <w:p w:rsidR="003A108B" w:rsidRPr="006A6843" w:rsidRDefault="003A108B" w:rsidP="003A108B">
      <w:pPr>
        <w:pStyle w:val="Style47"/>
        <w:widowControl/>
        <w:numPr>
          <w:ilvl w:val="0"/>
          <w:numId w:val="13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r w:rsidRPr="006A6843">
        <w:rPr>
          <w:rStyle w:val="FontStyle56"/>
          <w:rFonts w:ascii="Times New Roman" w:hAnsi="Times New Roman"/>
        </w:rPr>
        <w:t>Правил безопасности опасных производственных объектов, на которых используется подъемные сооружения; Приказ федеральной службы по экологическому, технологическому и атомному надзору от 12.11.2013г. №533;</w:t>
      </w:r>
    </w:p>
    <w:p w:rsidR="003A108B" w:rsidRPr="006A6843" w:rsidRDefault="003A108B" w:rsidP="003A108B">
      <w:pPr>
        <w:pStyle w:val="Style47"/>
        <w:widowControl/>
        <w:numPr>
          <w:ilvl w:val="0"/>
          <w:numId w:val="13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r w:rsidRPr="006A6843">
        <w:rPr>
          <w:rStyle w:val="FontStyle56"/>
          <w:rFonts w:ascii="Times New Roman" w:hAnsi="Times New Roman"/>
        </w:rPr>
        <w:t>Правил безопасности при работе с инструментами и приспособлениями;</w:t>
      </w:r>
    </w:p>
    <w:p w:rsidR="003A108B" w:rsidRDefault="003A108B" w:rsidP="003A108B">
      <w:pPr>
        <w:pStyle w:val="Style47"/>
        <w:widowControl/>
        <w:numPr>
          <w:ilvl w:val="0"/>
          <w:numId w:val="13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r w:rsidRPr="000629A8">
        <w:rPr>
          <w:rStyle w:val="FontStyle56"/>
          <w:rFonts w:ascii="Times New Roman" w:hAnsi="Times New Roman"/>
        </w:rPr>
        <w:t>Межотраслевых правил по охр</w:t>
      </w:r>
      <w:r>
        <w:rPr>
          <w:rStyle w:val="FontStyle56"/>
          <w:rFonts w:ascii="Times New Roman" w:hAnsi="Times New Roman"/>
        </w:rPr>
        <w:t>ане труда (правил безопасности)</w:t>
      </w:r>
      <w:r w:rsidRPr="000629A8">
        <w:rPr>
          <w:rStyle w:val="FontStyle56"/>
          <w:rFonts w:ascii="Times New Roman" w:hAnsi="Times New Roman"/>
        </w:rPr>
        <w:t>;</w:t>
      </w:r>
    </w:p>
    <w:p w:rsidR="003A108B" w:rsidRPr="000629A8" w:rsidRDefault="003A108B" w:rsidP="003A108B">
      <w:pPr>
        <w:pStyle w:val="Style47"/>
        <w:widowControl/>
        <w:numPr>
          <w:ilvl w:val="0"/>
          <w:numId w:val="13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r w:rsidRPr="000629A8">
        <w:rPr>
          <w:rStyle w:val="FontStyle56"/>
          <w:rFonts w:ascii="Times New Roman" w:hAnsi="Times New Roman"/>
        </w:rPr>
        <w:t>Правил пожарной безопасности в нефтяной промышленности;</w:t>
      </w:r>
    </w:p>
    <w:p w:rsidR="003A108B" w:rsidRPr="00291761" w:rsidRDefault="003A108B" w:rsidP="003A108B">
      <w:pPr>
        <w:pStyle w:val="Style47"/>
        <w:widowControl/>
        <w:numPr>
          <w:ilvl w:val="0"/>
          <w:numId w:val="13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r w:rsidRPr="006A6843">
        <w:rPr>
          <w:rStyle w:val="FontStyle56"/>
          <w:rFonts w:ascii="Times New Roman" w:hAnsi="Times New Roman"/>
        </w:rPr>
        <w:t xml:space="preserve">Правил пожарной безопасности в Российской Федерации </w:t>
      </w:r>
      <w:r w:rsidR="006E6001">
        <w:rPr>
          <w:rStyle w:val="FontStyle56"/>
          <w:rFonts w:ascii="Times New Roman" w:hAnsi="Times New Roman"/>
        </w:rPr>
        <w:t>ППР-390</w:t>
      </w:r>
      <w:r w:rsidRPr="00291761">
        <w:rPr>
          <w:rStyle w:val="FontStyle56"/>
          <w:rFonts w:ascii="Times New Roman" w:hAnsi="Times New Roman"/>
        </w:rPr>
        <w:t>;</w:t>
      </w:r>
    </w:p>
    <w:p w:rsidR="003A108B" w:rsidRDefault="003A108B" w:rsidP="003A108B">
      <w:pPr>
        <w:pStyle w:val="Style47"/>
        <w:widowControl/>
        <w:tabs>
          <w:tab w:val="left" w:pos="34"/>
          <w:tab w:val="left" w:pos="175"/>
        </w:tabs>
        <w:spacing w:line="240" w:lineRule="auto"/>
        <w:ind w:left="851" w:firstLine="0"/>
        <w:rPr>
          <w:rStyle w:val="FontStyle56"/>
          <w:rFonts w:ascii="Times New Roman" w:hAnsi="Times New Roman"/>
        </w:rPr>
      </w:pPr>
    </w:p>
    <w:p w:rsidR="003A108B" w:rsidRDefault="003A108B" w:rsidP="003A108B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Style w:val="FontStyle56"/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801C2F">
        <w:rPr>
          <w:rFonts w:ascii="Times New Roman" w:hAnsi="Times New Roman" w:cs="Times New Roman"/>
          <w:sz w:val="24"/>
          <w:szCs w:val="24"/>
        </w:rPr>
        <w:t xml:space="preserve"> обязан </w:t>
      </w:r>
      <w:r>
        <w:rPr>
          <w:rFonts w:ascii="Times New Roman" w:hAnsi="Times New Roman" w:cs="Times New Roman"/>
          <w:sz w:val="24"/>
          <w:szCs w:val="24"/>
        </w:rPr>
        <w:t>обеспечить в месте оказания услуг наличие</w:t>
      </w:r>
    </w:p>
    <w:p w:rsidR="003A108B" w:rsidRPr="00291761" w:rsidRDefault="003A108B" w:rsidP="003A108B">
      <w:pPr>
        <w:pStyle w:val="Style47"/>
        <w:widowControl/>
        <w:numPr>
          <w:ilvl w:val="0"/>
          <w:numId w:val="13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r w:rsidRPr="00291761">
        <w:rPr>
          <w:rStyle w:val="FontStyle56"/>
          <w:rFonts w:ascii="Times New Roman" w:hAnsi="Times New Roman"/>
        </w:rPr>
        <w:t>Необходимых документов в области промышленной безопасности, согласно стандарт</w:t>
      </w:r>
      <w:bookmarkStart w:id="1" w:name="_GoBack"/>
      <w:bookmarkEnd w:id="1"/>
      <w:r w:rsidR="00F7346D">
        <w:rPr>
          <w:rStyle w:val="FontStyle56"/>
          <w:rFonts w:ascii="Times New Roman" w:hAnsi="Times New Roman"/>
        </w:rPr>
        <w:t>ам</w:t>
      </w:r>
      <w:r w:rsidRPr="00291761">
        <w:rPr>
          <w:rStyle w:val="FontStyle56"/>
          <w:rFonts w:ascii="Times New Roman" w:hAnsi="Times New Roman"/>
        </w:rPr>
        <w:t>, приняты</w:t>
      </w:r>
      <w:r w:rsidR="00F7346D">
        <w:rPr>
          <w:rStyle w:val="FontStyle56"/>
          <w:rFonts w:ascii="Times New Roman" w:hAnsi="Times New Roman"/>
        </w:rPr>
        <w:t>м</w:t>
      </w:r>
      <w:r w:rsidRPr="00291761">
        <w:rPr>
          <w:rStyle w:val="FontStyle56"/>
          <w:rFonts w:ascii="Times New Roman" w:hAnsi="Times New Roman"/>
        </w:rPr>
        <w:t xml:space="preserve"> в ООО «БНГРЭ»;</w:t>
      </w:r>
    </w:p>
    <w:p w:rsidR="003A108B" w:rsidRPr="00801C2F" w:rsidRDefault="003A108B" w:rsidP="003A108B">
      <w:pPr>
        <w:pStyle w:val="Style47"/>
        <w:widowControl/>
        <w:numPr>
          <w:ilvl w:val="0"/>
          <w:numId w:val="13"/>
        </w:numPr>
        <w:tabs>
          <w:tab w:val="left" w:pos="34"/>
          <w:tab w:val="left" w:pos="175"/>
        </w:tabs>
        <w:spacing w:line="240" w:lineRule="auto"/>
        <w:ind w:left="851"/>
        <w:rPr>
          <w:rFonts w:ascii="Times New Roman" w:hAnsi="Times New Roman"/>
        </w:rPr>
      </w:pPr>
      <w:r w:rsidRPr="00291761">
        <w:rPr>
          <w:rStyle w:val="FontStyle56"/>
          <w:rFonts w:ascii="Times New Roman" w:hAnsi="Times New Roman"/>
        </w:rPr>
        <w:t>Планов действий при угрозе и возникновении чрезвычайных ситуаций техногенного</w:t>
      </w:r>
      <w:r>
        <w:rPr>
          <w:rFonts w:ascii="Times New Roman" w:hAnsi="Times New Roman"/>
        </w:rPr>
        <w:t xml:space="preserve"> и природного характера.</w:t>
      </w:r>
    </w:p>
    <w:p w:rsidR="003A108B" w:rsidRDefault="003A108B" w:rsidP="003A108B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обязан обеспечить наличие в</w:t>
      </w:r>
      <w:r w:rsidRPr="00801C2F">
        <w:rPr>
          <w:rFonts w:ascii="Times New Roman" w:hAnsi="Times New Roman" w:cs="Times New Roman"/>
          <w:sz w:val="24"/>
          <w:szCs w:val="24"/>
        </w:rPr>
        <w:t xml:space="preserve"> штате предприятия работника ОТ, ПБ и ООС – не менее 1 на 50 работников.</w:t>
      </w:r>
    </w:p>
    <w:p w:rsidR="003A108B" w:rsidRPr="000E3C4C" w:rsidRDefault="003A108B" w:rsidP="003A108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08B" w:rsidRPr="000E3C4C" w:rsidRDefault="003A108B" w:rsidP="003A108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5"/>
        <w:gridCol w:w="4786"/>
      </w:tblGrid>
      <w:tr w:rsidR="003A108B" w:rsidTr="00582B69">
        <w:trPr>
          <w:trHeight w:val="282"/>
        </w:trPr>
        <w:tc>
          <w:tcPr>
            <w:tcW w:w="4785" w:type="dxa"/>
          </w:tcPr>
          <w:p w:rsidR="003A108B" w:rsidRDefault="003A108B" w:rsidP="00582B69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Заказчик:</w:t>
            </w:r>
          </w:p>
        </w:tc>
        <w:tc>
          <w:tcPr>
            <w:tcW w:w="4786" w:type="dxa"/>
          </w:tcPr>
          <w:p w:rsidR="003A108B" w:rsidRDefault="003A108B" w:rsidP="00582B69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Исполнитель:</w:t>
            </w:r>
          </w:p>
        </w:tc>
      </w:tr>
      <w:tr w:rsidR="003A108B" w:rsidTr="00582B69">
        <w:tc>
          <w:tcPr>
            <w:tcW w:w="4785" w:type="dxa"/>
            <w:vAlign w:val="center"/>
          </w:tcPr>
          <w:p w:rsidR="003A108B" w:rsidRPr="005000DD" w:rsidRDefault="003A108B" w:rsidP="00582B6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5000D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ООО «БНГРЭ»</w:t>
            </w:r>
          </w:p>
        </w:tc>
        <w:tc>
          <w:tcPr>
            <w:tcW w:w="4786" w:type="dxa"/>
            <w:vAlign w:val="center"/>
          </w:tcPr>
          <w:p w:rsidR="003A108B" w:rsidRPr="005000DD" w:rsidRDefault="003A108B" w:rsidP="00582B69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ХХХХХХХХХХ</w:t>
            </w:r>
          </w:p>
        </w:tc>
      </w:tr>
      <w:tr w:rsidR="003A108B" w:rsidTr="00582B69">
        <w:tc>
          <w:tcPr>
            <w:tcW w:w="4785" w:type="dxa"/>
            <w:vAlign w:val="center"/>
          </w:tcPr>
          <w:p w:rsidR="003A108B" w:rsidRDefault="003A108B" w:rsidP="00582B6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5000DD">
              <w:rPr>
                <w:rFonts w:ascii="Times New Roman" w:hAnsi="Times New Roman" w:cs="Times New Roman"/>
                <w:sz w:val="24"/>
              </w:rPr>
              <w:t>Генеральный директор</w:t>
            </w:r>
          </w:p>
          <w:p w:rsidR="003A108B" w:rsidRDefault="003A108B" w:rsidP="00582B69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  <w:p w:rsidR="003A108B" w:rsidRPr="005000DD" w:rsidRDefault="003A108B" w:rsidP="00582B6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6" w:type="dxa"/>
          </w:tcPr>
          <w:p w:rsidR="003A108B" w:rsidRPr="003D5123" w:rsidRDefault="003A108B" w:rsidP="00582B6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ХХХХ</w:t>
            </w:r>
          </w:p>
        </w:tc>
      </w:tr>
      <w:tr w:rsidR="003A108B" w:rsidTr="00582B69">
        <w:tc>
          <w:tcPr>
            <w:tcW w:w="4785" w:type="dxa"/>
            <w:vAlign w:val="center"/>
          </w:tcPr>
          <w:p w:rsidR="003A108B" w:rsidRPr="005000DD" w:rsidRDefault="003A108B" w:rsidP="00582B6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5000DD">
              <w:rPr>
                <w:rFonts w:ascii="Times New Roman" w:hAnsi="Times New Roman" w:cs="Times New Roman"/>
                <w:sz w:val="24"/>
              </w:rPr>
              <w:t xml:space="preserve">________________________ </w:t>
            </w:r>
            <w:r w:rsidRPr="005000DD">
              <w:rPr>
                <w:rFonts w:ascii="Times New Roman" w:hAnsi="Times New Roman" w:cs="Times New Roman"/>
                <w:sz w:val="24"/>
                <w:szCs w:val="24"/>
              </w:rPr>
              <w:t>И.Ю. Карцев</w:t>
            </w:r>
          </w:p>
        </w:tc>
        <w:tc>
          <w:tcPr>
            <w:tcW w:w="4786" w:type="dxa"/>
          </w:tcPr>
          <w:p w:rsidR="003A108B" w:rsidRPr="003D5123" w:rsidRDefault="003A108B" w:rsidP="00582B69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D5123">
              <w:rPr>
                <w:rFonts w:ascii="Times New Roman" w:hAnsi="Times New Roman" w:cs="Times New Roman"/>
                <w:sz w:val="24"/>
              </w:rPr>
              <w:t>_________________________</w:t>
            </w:r>
            <w:r>
              <w:rPr>
                <w:rFonts w:ascii="Times New Roman" w:hAnsi="Times New Roman" w:cs="Times New Roman"/>
                <w:sz w:val="24"/>
              </w:rPr>
              <w:t xml:space="preserve"> ХХХХХХ</w:t>
            </w:r>
          </w:p>
        </w:tc>
      </w:tr>
      <w:tr w:rsidR="003A108B" w:rsidTr="00582B69">
        <w:tc>
          <w:tcPr>
            <w:tcW w:w="4785" w:type="dxa"/>
            <w:vAlign w:val="center"/>
          </w:tcPr>
          <w:p w:rsidR="003A108B" w:rsidRPr="005000DD" w:rsidRDefault="003A108B" w:rsidP="00582B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  <w:p w:rsidR="003A108B" w:rsidRPr="00ED5B6A" w:rsidRDefault="003A108B" w:rsidP="00582B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</w:tc>
        <w:tc>
          <w:tcPr>
            <w:tcW w:w="4786" w:type="dxa"/>
          </w:tcPr>
          <w:p w:rsidR="003A108B" w:rsidRPr="005000DD" w:rsidRDefault="003A108B" w:rsidP="00582B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  <w:p w:rsidR="003A108B" w:rsidRPr="005000DD" w:rsidRDefault="003A108B" w:rsidP="00582B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00DD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  <w:p w:rsidR="003A108B" w:rsidRPr="008D5247" w:rsidRDefault="003A108B" w:rsidP="00582B69">
            <w:pPr>
              <w:rPr>
                <w:sz w:val="24"/>
                <w:szCs w:val="24"/>
              </w:rPr>
            </w:pPr>
          </w:p>
        </w:tc>
      </w:tr>
    </w:tbl>
    <w:p w:rsidR="003A108B" w:rsidRPr="00A1554C" w:rsidRDefault="003A108B" w:rsidP="003A108B">
      <w:pPr>
        <w:pStyle w:val="a3"/>
        <w:jc w:val="center"/>
        <w:rPr>
          <w:rFonts w:ascii="Times New Roman" w:hAnsi="Times New Roman" w:cs="Times New Roman"/>
          <w:b/>
        </w:rPr>
      </w:pPr>
    </w:p>
    <w:p w:rsidR="003A108B" w:rsidRPr="00A1554C" w:rsidRDefault="003A108B" w:rsidP="003A108B">
      <w:pPr>
        <w:pStyle w:val="a3"/>
        <w:jc w:val="center"/>
        <w:rPr>
          <w:rFonts w:ascii="Times New Roman" w:hAnsi="Times New Roman" w:cs="Times New Roman"/>
          <w:b/>
        </w:rPr>
      </w:pPr>
    </w:p>
    <w:p w:rsidR="005000DD" w:rsidRPr="003A108B" w:rsidRDefault="005000DD" w:rsidP="003A108B"/>
    <w:sectPr w:rsidR="005000DD" w:rsidRPr="003A108B" w:rsidSect="00F3435F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21CB9"/>
    <w:multiLevelType w:val="hybridMultilevel"/>
    <w:tmpl w:val="27E026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86339"/>
    <w:multiLevelType w:val="hybridMultilevel"/>
    <w:tmpl w:val="7E609C8C"/>
    <w:lvl w:ilvl="0" w:tplc="5B9C0D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0170092"/>
    <w:multiLevelType w:val="multilevel"/>
    <w:tmpl w:val="F5B4C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865" w:hanging="25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865" w:hanging="2505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2865" w:hanging="2505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65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505"/>
      </w:pPr>
      <w:rPr>
        <w:rFonts w:hint="default"/>
      </w:rPr>
    </w:lvl>
  </w:abstractNum>
  <w:abstractNum w:abstractNumId="3">
    <w:nsid w:val="1750206A"/>
    <w:multiLevelType w:val="hybridMultilevel"/>
    <w:tmpl w:val="54B8A6A2"/>
    <w:lvl w:ilvl="0" w:tplc="9E2A60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6251D8E"/>
    <w:multiLevelType w:val="hybridMultilevel"/>
    <w:tmpl w:val="9A22937E"/>
    <w:lvl w:ilvl="0" w:tplc="40DE05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105E9C"/>
    <w:multiLevelType w:val="hybridMultilevel"/>
    <w:tmpl w:val="B7B2ABE6"/>
    <w:lvl w:ilvl="0" w:tplc="355695D0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>
    <w:nsid w:val="2F0D4C4A"/>
    <w:multiLevelType w:val="hybridMultilevel"/>
    <w:tmpl w:val="0944F3D6"/>
    <w:lvl w:ilvl="0" w:tplc="5B9C0DA8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7">
    <w:nsid w:val="34251D0C"/>
    <w:multiLevelType w:val="hybridMultilevel"/>
    <w:tmpl w:val="755A574A"/>
    <w:lvl w:ilvl="0" w:tplc="3C90BB06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8">
    <w:nsid w:val="3A272EE1"/>
    <w:multiLevelType w:val="multilevel"/>
    <w:tmpl w:val="7372802A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-ый этап 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AE9308D"/>
    <w:multiLevelType w:val="hybridMultilevel"/>
    <w:tmpl w:val="779C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51564B"/>
    <w:multiLevelType w:val="hybridMultilevel"/>
    <w:tmpl w:val="FD428B22"/>
    <w:lvl w:ilvl="0" w:tplc="9E2A6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6353D5"/>
    <w:multiLevelType w:val="multilevel"/>
    <w:tmpl w:val="52B2E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7442B8"/>
    <w:multiLevelType w:val="hybridMultilevel"/>
    <w:tmpl w:val="0F626122"/>
    <w:lvl w:ilvl="0" w:tplc="CB7CEF96">
      <w:start w:val="2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3">
    <w:nsid w:val="62BD3FFE"/>
    <w:multiLevelType w:val="hybridMultilevel"/>
    <w:tmpl w:val="A134D594"/>
    <w:lvl w:ilvl="0" w:tplc="0419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4">
    <w:nsid w:val="6C513B24"/>
    <w:multiLevelType w:val="hybridMultilevel"/>
    <w:tmpl w:val="975AF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9254C6"/>
    <w:multiLevelType w:val="hybridMultilevel"/>
    <w:tmpl w:val="DD4067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AAD1580"/>
    <w:multiLevelType w:val="hybridMultilevel"/>
    <w:tmpl w:val="FFE809D4"/>
    <w:lvl w:ilvl="0" w:tplc="0419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5"/>
  </w:num>
  <w:num w:numId="4">
    <w:abstractNumId w:val="16"/>
  </w:num>
  <w:num w:numId="5">
    <w:abstractNumId w:val="12"/>
  </w:num>
  <w:num w:numId="6">
    <w:abstractNumId w:val="13"/>
  </w:num>
  <w:num w:numId="7">
    <w:abstractNumId w:val="0"/>
  </w:num>
  <w:num w:numId="8">
    <w:abstractNumId w:val="5"/>
  </w:num>
  <w:num w:numId="9">
    <w:abstractNumId w:val="7"/>
  </w:num>
  <w:num w:numId="10">
    <w:abstractNumId w:val="2"/>
  </w:num>
  <w:num w:numId="11">
    <w:abstractNumId w:val="1"/>
  </w:num>
  <w:num w:numId="12">
    <w:abstractNumId w:val="10"/>
  </w:num>
  <w:num w:numId="13">
    <w:abstractNumId w:val="6"/>
  </w:num>
  <w:num w:numId="14">
    <w:abstractNumId w:val="8"/>
  </w:num>
  <w:num w:numId="15">
    <w:abstractNumId w:val="3"/>
  </w:num>
  <w:num w:numId="16">
    <w:abstractNumId w:val="9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A1554C"/>
    <w:rsid w:val="00005A54"/>
    <w:rsid w:val="000202CC"/>
    <w:rsid w:val="00063B7F"/>
    <w:rsid w:val="000664E8"/>
    <w:rsid w:val="00074C95"/>
    <w:rsid w:val="000E3C4C"/>
    <w:rsid w:val="000F5233"/>
    <w:rsid w:val="00120C1D"/>
    <w:rsid w:val="001576EC"/>
    <w:rsid w:val="0018392A"/>
    <w:rsid w:val="001A0D3B"/>
    <w:rsid w:val="001D2B47"/>
    <w:rsid w:val="001D6E0B"/>
    <w:rsid w:val="00291ADF"/>
    <w:rsid w:val="00294FEE"/>
    <w:rsid w:val="002B2AF5"/>
    <w:rsid w:val="002C319D"/>
    <w:rsid w:val="002E201B"/>
    <w:rsid w:val="003A108B"/>
    <w:rsid w:val="003C2AC7"/>
    <w:rsid w:val="003D162D"/>
    <w:rsid w:val="003D20C1"/>
    <w:rsid w:val="003D5123"/>
    <w:rsid w:val="00417F78"/>
    <w:rsid w:val="00451BBC"/>
    <w:rsid w:val="004B5A6D"/>
    <w:rsid w:val="004F721D"/>
    <w:rsid w:val="005000DD"/>
    <w:rsid w:val="00580D11"/>
    <w:rsid w:val="005F3B46"/>
    <w:rsid w:val="00621095"/>
    <w:rsid w:val="006305DB"/>
    <w:rsid w:val="006D2236"/>
    <w:rsid w:val="006E2FBB"/>
    <w:rsid w:val="006E6001"/>
    <w:rsid w:val="00703B80"/>
    <w:rsid w:val="00752E33"/>
    <w:rsid w:val="007B75B6"/>
    <w:rsid w:val="007D4A8F"/>
    <w:rsid w:val="007D7557"/>
    <w:rsid w:val="00802533"/>
    <w:rsid w:val="00803E03"/>
    <w:rsid w:val="00836596"/>
    <w:rsid w:val="008474EF"/>
    <w:rsid w:val="00886E84"/>
    <w:rsid w:val="008A7905"/>
    <w:rsid w:val="008D4203"/>
    <w:rsid w:val="008F292C"/>
    <w:rsid w:val="00907D1D"/>
    <w:rsid w:val="00921D14"/>
    <w:rsid w:val="009357AD"/>
    <w:rsid w:val="009F6BE2"/>
    <w:rsid w:val="00A1554C"/>
    <w:rsid w:val="00A27E39"/>
    <w:rsid w:val="00A31939"/>
    <w:rsid w:val="00B2627F"/>
    <w:rsid w:val="00B57249"/>
    <w:rsid w:val="00BD2220"/>
    <w:rsid w:val="00BE338C"/>
    <w:rsid w:val="00D032CE"/>
    <w:rsid w:val="00D0602A"/>
    <w:rsid w:val="00D5034B"/>
    <w:rsid w:val="00D64345"/>
    <w:rsid w:val="00D77B7C"/>
    <w:rsid w:val="00DF5584"/>
    <w:rsid w:val="00ED5B6A"/>
    <w:rsid w:val="00F3049A"/>
    <w:rsid w:val="00F3435F"/>
    <w:rsid w:val="00F4277C"/>
    <w:rsid w:val="00F5592E"/>
    <w:rsid w:val="00F62AD3"/>
    <w:rsid w:val="00F7346D"/>
    <w:rsid w:val="00FA4F22"/>
    <w:rsid w:val="00FA5AF0"/>
    <w:rsid w:val="00FC3A95"/>
    <w:rsid w:val="00FD1445"/>
    <w:rsid w:val="00FD203A"/>
    <w:rsid w:val="00FE7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5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554C"/>
    <w:pPr>
      <w:spacing w:after="0" w:line="240" w:lineRule="auto"/>
    </w:pPr>
  </w:style>
  <w:style w:type="table" w:styleId="a4">
    <w:name w:val="Table Grid"/>
    <w:basedOn w:val="a1"/>
    <w:uiPriority w:val="59"/>
    <w:rsid w:val="00A15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32CE"/>
    <w:pPr>
      <w:ind w:left="720"/>
      <w:contextualSpacing/>
    </w:pPr>
  </w:style>
  <w:style w:type="character" w:customStyle="1" w:styleId="FontStyle56">
    <w:name w:val="Font Style56"/>
    <w:basedOn w:val="a0"/>
    <w:rsid w:val="000E3C4C"/>
    <w:rPr>
      <w:rFonts w:ascii="Franklin Gothic Book" w:hAnsi="Franklin Gothic Book" w:hint="default"/>
    </w:rPr>
  </w:style>
  <w:style w:type="paragraph" w:customStyle="1" w:styleId="Style47">
    <w:name w:val="Style47"/>
    <w:basedOn w:val="a"/>
    <w:rsid w:val="000E3C4C"/>
    <w:pPr>
      <w:widowControl w:val="0"/>
      <w:autoSpaceDE w:val="0"/>
      <w:autoSpaceDN w:val="0"/>
      <w:spacing w:after="0" w:line="211" w:lineRule="exact"/>
      <w:ind w:firstLine="667"/>
      <w:jc w:val="both"/>
      <w:textAlignment w:val="baseline"/>
    </w:pPr>
    <w:rPr>
      <w:rFonts w:ascii="Franklin Gothic Book" w:eastAsia="Times New Roman" w:hAnsi="Franklin Gothic Book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E3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3C4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A7972-CFF3-4FF4-9D73-B93941FB3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1816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Sysoev_a</cp:lastModifiedBy>
  <cp:revision>36</cp:revision>
  <dcterms:created xsi:type="dcterms:W3CDTF">2018-02-09T03:18:00Z</dcterms:created>
  <dcterms:modified xsi:type="dcterms:W3CDTF">2018-10-09T09:33:00Z</dcterms:modified>
</cp:coreProperties>
</file>